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121</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w:t>
      </w:r>
      <w:r>
        <w:rPr>
          <w:rFonts w:hint="eastAsia" w:ascii="Arial" w:hAnsi="Arial" w:cs="Arial"/>
          <w:b/>
          <w:bCs/>
          <w:snapToGrid w:val="0"/>
          <w:kern w:val="0"/>
          <w:sz w:val="24"/>
          <w:lang w:val="en-US" w:eastAsia="zh-CN"/>
        </w:rPr>
        <w:t>301788</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rPr>
        <w:t>Athens</w:t>
      </w:r>
      <w:r>
        <w:rPr>
          <w:rFonts w:hint="eastAsia" w:ascii="Arial" w:hAnsi="Arial" w:cs="Arial"/>
          <w:b/>
          <w:bCs/>
          <w:kern w:val="0"/>
          <w:sz w:val="24"/>
        </w:rPr>
        <w:t xml:space="preserve">, </w:t>
      </w:r>
      <w:r>
        <w:rPr>
          <w:rFonts w:hint="eastAsia" w:ascii="Arial" w:hAnsi="Arial" w:cs="Arial"/>
          <w:b/>
          <w:bCs/>
          <w:kern w:val="0"/>
          <w:sz w:val="24"/>
          <w:lang w:val="en-US" w:eastAsia="zh-CN"/>
        </w:rPr>
        <w:t xml:space="preserve">GRE, </w:t>
      </w:r>
      <w:r>
        <w:rPr>
          <w:rFonts w:ascii="Arial" w:hAnsi="Arial" w:eastAsia="宋体"/>
          <w:b/>
          <w:bCs/>
          <w:sz w:val="24"/>
        </w:rPr>
        <w:t>Feb</w:t>
      </w:r>
      <w:r>
        <w:rPr>
          <w:rFonts w:ascii="Arial" w:hAnsi="Arial" w:eastAsia="宋体"/>
          <w:b/>
          <w:bCs/>
          <w:sz w:val="24"/>
          <w:lang w:val="en-GB"/>
        </w:rPr>
        <w:t xml:space="preserve"> </w:t>
      </w:r>
      <w:r>
        <w:rPr>
          <w:rFonts w:ascii="Arial" w:hAnsi="Arial" w:eastAsia="宋体"/>
          <w:b/>
          <w:bCs/>
          <w:sz w:val="24"/>
        </w:rPr>
        <w:t>27</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Mar </w:t>
      </w:r>
      <w:r>
        <w:rPr>
          <w:rFonts w:ascii="Arial" w:hAnsi="Arial" w:eastAsia="宋体"/>
          <w:b/>
          <w:bCs/>
          <w:sz w:val="24"/>
        </w:rPr>
        <w:t>3</w:t>
      </w:r>
      <w:r>
        <w:rPr>
          <w:rFonts w:ascii="Arial" w:hAnsi="Arial" w:eastAsia="宋体"/>
          <w:b/>
          <w:bCs/>
          <w:sz w:val="24"/>
          <w:vertAlign w:val="superscript"/>
        </w:rPr>
        <w:t>rd</w:t>
      </w:r>
      <w:r>
        <w:rPr>
          <w:rFonts w:ascii="Arial" w:hAnsi="Arial" w:eastAsia="宋体"/>
          <w:b/>
          <w:bCs/>
          <w:sz w:val="24"/>
          <w:lang w:val="en-GB"/>
        </w:rPr>
        <w:t>, 202</w:t>
      </w:r>
      <w:r>
        <w:rPr>
          <w:rFonts w:hint="eastAsia" w:ascii="Arial" w:hAnsi="Arial" w:eastAsia="宋体"/>
          <w:b/>
          <w:bCs/>
          <w:sz w:val="24"/>
          <w:lang w:val="en-US" w:eastAsia="zh-CN"/>
        </w:rPr>
        <w:t>3</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Further Considerations On the</w:t>
      </w:r>
      <w:r>
        <w:rPr>
          <w:rFonts w:hint="eastAsia" w:ascii="Arial" w:hAnsi="Arial" w:cs="Arial"/>
          <w:b/>
          <w:bCs/>
          <w:snapToGrid w:val="0"/>
          <w:kern w:val="0"/>
          <w:sz w:val="24"/>
          <w:lang w:val="en-US" w:eastAsia="zh-CN"/>
        </w:rPr>
        <w:t xml:space="preserve"> Model function mapping and </w:t>
      </w:r>
      <w:r>
        <w:rPr>
          <w:rFonts w:ascii="Arial" w:hAnsi="Arial" w:cs="Arial"/>
          <w:b/>
          <w:bCs/>
          <w:snapToGrid w:val="0"/>
          <w:kern w:val="0"/>
          <w:sz w:val="24"/>
        </w:rPr>
        <w:t xml:space="preserve"> </w:t>
      </w:r>
      <w:r>
        <w:rPr>
          <w:rFonts w:hint="eastAsia" w:ascii="Arial" w:hAnsi="Arial" w:cs="Arial"/>
          <w:b/>
          <w:bCs/>
          <w:snapToGrid w:val="0"/>
          <w:kern w:val="0"/>
          <w:sz w:val="24"/>
          <w:lang w:val="en-US" w:eastAsia="zh-CN"/>
        </w:rPr>
        <w:t>Model Transfer</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8.16.2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bidi w:val="0"/>
        <w:rPr>
          <w:rFonts w:hint="eastAsia"/>
          <w:sz w:val="24"/>
          <w:szCs w:val="24"/>
          <w:lang w:val="en-US" w:eastAsia="zh-CN"/>
        </w:rPr>
      </w:pPr>
      <w:bookmarkStart w:id="2" w:name="_Hlk127256742"/>
      <w:r>
        <w:rPr>
          <w:rFonts w:hint="eastAsia"/>
          <w:sz w:val="24"/>
          <w:szCs w:val="24"/>
          <w:lang w:val="en-US" w:eastAsia="zh-CN"/>
        </w:rPr>
        <w:t>In the post meeting email discussion for model transfer [1], all the possible solutions including both UP based and CP based are evaluated with the PROs and CONs. Spontaneously, the next step for RAN2 is to discuss the detail implementation for each option. However, assuming the model transfer is studied, the prerequisite is that the model function mapping at the NW side shall be determined, for example, model training, model update..etc. Otherwise, the terminated point at NW side for model transfer is not clear, let along to study the each solution.</w:t>
      </w:r>
    </w:p>
    <w:p>
      <w:pPr>
        <w:bidi w:val="0"/>
        <w:rPr>
          <w:rFonts w:hint="default"/>
          <w:sz w:val="24"/>
          <w:szCs w:val="24"/>
          <w:lang w:val="en-US" w:eastAsia="zh-CN"/>
        </w:rPr>
      </w:pPr>
      <w:r>
        <w:rPr>
          <w:rFonts w:hint="eastAsia"/>
          <w:sz w:val="24"/>
          <w:szCs w:val="24"/>
          <w:lang w:val="en-US" w:eastAsia="zh-CN"/>
        </w:rPr>
        <w:t>This paper intends to share our views on the model function mapping at NW side and some advice on the model transfer study.</w:t>
      </w:r>
    </w:p>
    <w:bookmarkEnd w:id="2"/>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3" w:name="_Toc7959"/>
      <w:bookmarkEnd w:id="3"/>
      <w:bookmarkStart w:id="4" w:name="_Toc20109"/>
      <w:bookmarkEnd w:id="4"/>
      <w:bookmarkStart w:id="5" w:name="_Toc12718547"/>
    </w:p>
    <w:p>
      <w:pPr>
        <w:pStyle w:val="3"/>
        <w:bidi w:val="0"/>
        <w:ind w:left="0" w:leftChars="0" w:firstLine="0" w:firstLineChars="0"/>
        <w:rPr>
          <w:rFonts w:hint="default"/>
          <w:sz w:val="28"/>
          <w:szCs w:val="28"/>
          <w:lang w:val="en-US" w:eastAsia="zh-CN"/>
        </w:rPr>
      </w:pPr>
      <w:r>
        <w:rPr>
          <w:rFonts w:hint="eastAsia"/>
          <w:sz w:val="28"/>
          <w:szCs w:val="28"/>
          <w:lang w:val="en-US" w:eastAsia="zh-CN"/>
        </w:rPr>
        <w:t>2.1 Model Functioning Mapping</w:t>
      </w:r>
    </w:p>
    <w:p>
      <w:pPr>
        <w:bidi w:val="0"/>
        <w:rPr>
          <w:rFonts w:hint="default"/>
          <w:b/>
          <w:bCs/>
          <w:u w:val="single"/>
          <w:lang w:val="en-US" w:eastAsia="zh-CN"/>
        </w:rPr>
      </w:pPr>
      <w:r>
        <w:rPr>
          <w:rFonts w:hint="eastAsia"/>
          <w:b/>
          <w:bCs/>
          <w:u w:val="single"/>
          <w:lang w:val="en-US" w:eastAsia="zh-CN"/>
        </w:rPr>
        <w:t>Model Training function Mapping at gNB side</w:t>
      </w:r>
    </w:p>
    <w:p>
      <w:pPr>
        <w:bidi w:val="0"/>
        <w:rPr>
          <w:rFonts w:hint="eastAsia"/>
          <w:lang w:val="en-US" w:eastAsia="zh-CN"/>
        </w:rPr>
      </w:pPr>
      <w:r>
        <w:rPr>
          <w:rFonts w:hint="eastAsia"/>
          <w:lang w:val="en-US" w:eastAsia="zh-CN"/>
        </w:rPr>
        <w:t>Regarding the model function mapping at gNB side, RAN3 have determined the model training, model inference function mapping in the TS 37.817</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In case of CU-DU split architecture, the following solutions are possible:</w:t>
      </w:r>
    </w:p>
    <w:p>
      <w:pPr>
        <w:numPr>
          <w:ilvl w:val="0"/>
          <w:numId w:val="5"/>
        </w:numPr>
        <w:pBdr>
          <w:top w:val="single" w:color="auto" w:sz="4" w:space="0"/>
          <w:left w:val="single" w:color="auto" w:sz="4" w:space="0"/>
          <w:bottom w:val="single" w:color="auto" w:sz="4" w:space="0"/>
          <w:right w:val="single" w:color="auto" w:sz="4" w:space="0"/>
        </w:pBdr>
        <w:bidi w:val="0"/>
        <w:ind w:left="420" w:leftChars="0" w:hanging="420" w:firstLineChars="0"/>
        <w:rPr>
          <w:rFonts w:hint="default"/>
          <w:lang w:val="en-US" w:eastAsia="zh-CN"/>
        </w:rPr>
      </w:pPr>
      <w:r>
        <w:rPr>
          <w:rFonts w:hint="default"/>
          <w:highlight w:val="yellow"/>
          <w:lang w:val="en-US" w:eastAsia="zh-CN"/>
        </w:rPr>
        <w:t>AI/ML Model Training is located in the OAM</w:t>
      </w:r>
      <w:r>
        <w:rPr>
          <w:rFonts w:hint="default"/>
          <w:lang w:val="en-US" w:eastAsia="zh-CN"/>
        </w:rPr>
        <w:t xml:space="preserve"> and </w:t>
      </w:r>
      <w:r>
        <w:rPr>
          <w:rFonts w:hint="default"/>
          <w:highlight w:val="cyan"/>
          <w:lang w:val="en-US" w:eastAsia="zh-CN"/>
        </w:rPr>
        <w:t>AI/ML Model Inference is located in the gNB-CU</w:t>
      </w:r>
      <w:r>
        <w:rPr>
          <w:rFonts w:hint="default"/>
          <w:lang w:val="en-US" w:eastAsia="zh-CN"/>
        </w:rPr>
        <w:t xml:space="preserve">. </w:t>
      </w:r>
    </w:p>
    <w:p>
      <w:pPr>
        <w:numPr>
          <w:ilvl w:val="0"/>
          <w:numId w:val="5"/>
        </w:numPr>
        <w:pBdr>
          <w:top w:val="single" w:color="auto" w:sz="4" w:space="0"/>
          <w:left w:val="single" w:color="auto" w:sz="4" w:space="0"/>
          <w:bottom w:val="single" w:color="auto" w:sz="4" w:space="0"/>
          <w:right w:val="single" w:color="auto" w:sz="4" w:space="0"/>
        </w:pBdr>
        <w:bidi w:val="0"/>
        <w:ind w:left="420" w:leftChars="0" w:hanging="420" w:firstLineChars="0"/>
        <w:rPr>
          <w:rFonts w:hint="default"/>
          <w:lang w:val="en-US" w:eastAsia="zh-CN"/>
        </w:rPr>
      </w:pPr>
      <w:r>
        <w:rPr>
          <w:rFonts w:hint="default"/>
          <w:highlight w:val="yellow"/>
          <w:lang w:val="en-US" w:eastAsia="zh-CN"/>
        </w:rPr>
        <w:t>AI/ML Model Training</w:t>
      </w:r>
      <w:r>
        <w:rPr>
          <w:rFonts w:hint="default"/>
          <w:lang w:val="en-US" w:eastAsia="zh-CN"/>
        </w:rPr>
        <w:t xml:space="preserve"> and </w:t>
      </w:r>
      <w:r>
        <w:rPr>
          <w:rFonts w:hint="default"/>
          <w:highlight w:val="cyan"/>
          <w:lang w:val="en-US" w:eastAsia="zh-CN"/>
        </w:rPr>
        <w:t xml:space="preserve">Model Inference </w:t>
      </w:r>
      <w:r>
        <w:rPr>
          <w:rFonts w:hint="default"/>
          <w:highlight w:val="yellow"/>
          <w:lang w:val="en-US" w:eastAsia="zh-CN"/>
        </w:rPr>
        <w:t>are both located in the gNB-CU.</w:t>
      </w:r>
    </w:p>
    <w:p>
      <w:pPr>
        <w:bidi w:val="0"/>
        <w:rPr>
          <w:rFonts w:hint="eastAsia"/>
          <w:lang w:val="en-US" w:eastAsia="zh-CN"/>
        </w:rPr>
      </w:pPr>
      <w:r>
        <w:rPr>
          <w:rFonts w:hint="eastAsia"/>
          <w:lang w:val="en-US" w:eastAsia="zh-CN"/>
        </w:rPr>
        <w:t>For model training, we can not directly make a conclusion on the function mapping at NW side since we have no idea about the the DU and CU who has enough capability to afford the computation of the AI model training. So at the current stage, we</w:t>
      </w:r>
      <w:r>
        <w:rPr>
          <w:rFonts w:hint="default"/>
          <w:lang w:val="en-US" w:eastAsia="zh-CN"/>
        </w:rPr>
        <w:t>’</w:t>
      </w:r>
      <w:r>
        <w:rPr>
          <w:rFonts w:hint="eastAsia"/>
          <w:lang w:val="en-US" w:eastAsia="zh-CN"/>
        </w:rPr>
        <w:t xml:space="preserve">d better to assume that, for AI for PHY, the AI training function mapping at NW side can be as the same as the case of AI for RAN. </w:t>
      </w:r>
    </w:p>
    <w:p>
      <w:pPr>
        <w:pStyle w:val="35"/>
        <w:bidi w:val="0"/>
        <w:rPr>
          <w:rFonts w:hint="default"/>
          <w:lang w:val="en-US" w:eastAsia="zh-CN"/>
        </w:rPr>
      </w:pPr>
      <w:bookmarkStart w:id="6" w:name="_Toc9992"/>
      <w:r>
        <w:rPr>
          <w:rFonts w:hint="eastAsia"/>
          <w:lang w:val="en-US" w:eastAsia="zh-CN"/>
        </w:rPr>
        <w:t>For AI for PHY, the AI model training function can be located in the gNB-CU or OAM.</w:t>
      </w:r>
      <w:bookmarkEnd w:id="6"/>
    </w:p>
    <w:p>
      <w:pPr>
        <w:bidi w:val="0"/>
        <w:rPr>
          <w:rFonts w:hint="default"/>
          <w:lang w:val="en-US" w:eastAsia="zh-CN"/>
        </w:rPr>
      </w:pPr>
      <w:r>
        <w:rPr>
          <w:rFonts w:hint="eastAsia"/>
          <w:lang w:val="en-US" w:eastAsia="zh-CN"/>
        </w:rPr>
        <w:t xml:space="preserve">Regarding the AI model inference,  the output of the model inference of the use cases is mainly related to the PHY layer procedure which is quite sensitive to the delay. Assuming the AI model inference is still located at CU as same as AI for RAN, the delay caused by the output of model inference transferred from CU to DU via F1 interface is caused, the average delay of F1 interface may reach 20ms, which will lead to the AI based PHY procedure can not meet the delay requirement. By considering the AI model inference have a relative lower requirement of the computation than model training, we can assume the AI/ML model inference function at NW side shall be located in the DU.  </w:t>
      </w:r>
    </w:p>
    <w:p>
      <w:pPr>
        <w:pStyle w:val="35"/>
        <w:bidi w:val="0"/>
        <w:rPr>
          <w:rFonts w:hint="default"/>
          <w:lang w:val="en-US" w:eastAsia="zh-CN"/>
        </w:rPr>
      </w:pPr>
      <w:bookmarkStart w:id="7" w:name="_Toc3381"/>
      <w:r>
        <w:rPr>
          <w:rFonts w:hint="eastAsia"/>
          <w:lang w:val="en-US" w:eastAsia="zh-CN"/>
        </w:rPr>
        <w:t>For AI for PHY, RAN2 assume he AI model inference function can be located at the gNB-DU.</w:t>
      </w:r>
      <w:bookmarkEnd w:id="7"/>
      <w:r>
        <w:rPr>
          <w:rFonts w:hint="eastAsia"/>
          <w:lang w:val="en-US" w:eastAsia="zh-CN"/>
        </w:rPr>
        <w:t xml:space="preserve"> </w:t>
      </w:r>
    </w:p>
    <w:p>
      <w:pPr>
        <w:bidi w:val="0"/>
        <w:rPr>
          <w:rFonts w:hint="eastAsia"/>
          <w:lang w:val="en-US" w:eastAsia="zh-CN"/>
        </w:rPr>
      </w:pPr>
      <w:r>
        <w:rPr>
          <w:rFonts w:hint="eastAsia"/>
          <w:lang w:val="en-US" w:eastAsia="zh-CN"/>
        </w:rPr>
        <w:t>Consider above two assumptions are made by RAN2, it is better to send an LS to RAN3 to confirm the RAN 2 assumption.</w:t>
      </w:r>
    </w:p>
    <w:p>
      <w:pPr>
        <w:pStyle w:val="35"/>
        <w:bidi w:val="0"/>
        <w:rPr>
          <w:rFonts w:hint="default"/>
          <w:lang w:val="en-US" w:eastAsia="zh-CN"/>
        </w:rPr>
      </w:pPr>
      <w:bookmarkStart w:id="8" w:name="_Toc3581"/>
      <w:r>
        <w:rPr>
          <w:rFonts w:hint="eastAsia"/>
          <w:lang w:val="en-US" w:eastAsia="zh-CN"/>
        </w:rPr>
        <w:t>Send an LS to RAN1 and cc RAN3 to tell them above two assumptions made by RAN2 regarding the AI function mapping at gNB side .</w:t>
      </w:r>
      <w:bookmarkEnd w:id="8"/>
    </w:p>
    <w:p>
      <w:pPr>
        <w:bidi w:val="0"/>
        <w:rPr>
          <w:rFonts w:hint="eastAsia"/>
          <w:b/>
          <w:bCs/>
          <w:u w:val="single"/>
          <w:lang w:val="en-US" w:eastAsia="zh-CN"/>
        </w:rPr>
      </w:pPr>
    </w:p>
    <w:p>
      <w:pPr>
        <w:bidi w:val="0"/>
        <w:rPr>
          <w:rFonts w:hint="default"/>
          <w:lang w:val="en-US" w:eastAsia="zh-CN"/>
        </w:rPr>
      </w:pPr>
      <w:r>
        <w:rPr>
          <w:rFonts w:hint="eastAsia"/>
          <w:b/>
          <w:bCs/>
          <w:u w:val="single"/>
          <w:lang w:val="en-US" w:eastAsia="zh-CN"/>
        </w:rPr>
        <w:t>Model Training function Mapping at CN side</w:t>
      </w:r>
    </w:p>
    <w:p>
      <w:pPr>
        <w:bidi w:val="0"/>
        <w:rPr>
          <w:rFonts w:hint="default"/>
          <w:b w:val="0"/>
          <w:bCs w:val="0"/>
          <w:u w:val="none"/>
          <w:lang w:val="en-US" w:eastAsia="zh-CN"/>
        </w:rPr>
      </w:pPr>
      <w:r>
        <w:rPr>
          <w:rFonts w:hint="eastAsia"/>
          <w:b w:val="0"/>
          <w:bCs w:val="0"/>
          <w:u w:val="none"/>
          <w:lang w:val="en-US" w:eastAsia="zh-CN"/>
        </w:rPr>
        <w:t>According to the current use cases agreed in RAN plenary, only LMF at CN side is involved in the AI for PHY due to the AI based positioning. In this sense, RAN2 assume the AI model training function can be located in LMF or OAM, and the model inference function can be located in LMF.</w:t>
      </w:r>
    </w:p>
    <w:p>
      <w:pPr>
        <w:pStyle w:val="35"/>
        <w:bidi w:val="0"/>
        <w:rPr>
          <w:rFonts w:hint="default"/>
          <w:lang w:val="en-US" w:eastAsia="zh-CN"/>
        </w:rPr>
      </w:pPr>
      <w:bookmarkStart w:id="9" w:name="_Toc26087"/>
      <w:r>
        <w:rPr>
          <w:rFonts w:hint="eastAsia"/>
          <w:lang w:val="en-US" w:eastAsia="zh-CN"/>
        </w:rPr>
        <w:t>For AI for PHY, RAN2 assumes AI model training can be located in either LMF or OAM, and AI model inference can be located in LMF. RAN2 send an LS to RAN1 and cc SA to tell them the assumption achieved in RAN2.</w:t>
      </w:r>
      <w:bookmarkEnd w:id="9"/>
    </w:p>
    <w:p>
      <w:pPr>
        <w:bidi w:val="0"/>
        <w:rPr>
          <w:rFonts w:hint="default"/>
          <w:b/>
          <w:bCs/>
          <w:u w:val="single"/>
          <w:lang w:val="en-US" w:eastAsia="zh-CN"/>
        </w:rPr>
      </w:pPr>
    </w:p>
    <w:p>
      <w:pPr>
        <w:pStyle w:val="3"/>
        <w:bidi w:val="0"/>
        <w:ind w:left="0" w:leftChars="0" w:firstLine="0" w:firstLineChars="0"/>
        <w:rPr>
          <w:rFonts w:hint="eastAsia"/>
          <w:sz w:val="28"/>
          <w:szCs w:val="28"/>
          <w:u w:val="none"/>
          <w:lang w:val="en-US" w:eastAsia="zh-CN"/>
        </w:rPr>
      </w:pPr>
      <w:r>
        <w:rPr>
          <w:rFonts w:hint="eastAsia"/>
          <w:sz w:val="28"/>
          <w:szCs w:val="28"/>
          <w:u w:val="none"/>
          <w:lang w:val="en-US" w:eastAsia="zh-CN"/>
        </w:rPr>
        <w:t>2.2 Model Transfer</w:t>
      </w:r>
    </w:p>
    <w:p>
      <w:pPr>
        <w:rPr>
          <w:rFonts w:hint="default"/>
          <w:sz w:val="24"/>
          <w:szCs w:val="24"/>
          <w:u w:val="none"/>
          <w:lang w:val="en-US" w:eastAsia="zh-CN"/>
        </w:rPr>
      </w:pPr>
      <w:r>
        <w:rPr>
          <w:rFonts w:hint="eastAsia"/>
          <w:sz w:val="24"/>
          <w:szCs w:val="24"/>
          <w:u w:val="none"/>
          <w:lang w:val="en-US" w:eastAsia="zh-CN"/>
        </w:rPr>
        <w:t>According to the [1], we have 7 options in total on the table, We think it is really time consuming to discuss all of them simultaneously given that there is only one TU for AI discussion in each meeting. We need to identify which option have a high priority to discuss and which option have a relatively lower priority, and if necessary, some options shall be down selected.</w:t>
      </w:r>
    </w:p>
    <w:p>
      <w:pPr>
        <w:pStyle w:val="41"/>
        <w:numPr>
          <w:ilvl w:val="0"/>
          <w:numId w:val="6"/>
        </w:numPr>
        <w:pBdr>
          <w:top w:val="single" w:color="auto" w:sz="4" w:space="0"/>
          <w:left w:val="single" w:color="auto" w:sz="4" w:space="0"/>
          <w:bottom w:val="single" w:color="auto" w:sz="4" w:space="0"/>
          <w:right w:val="single" w:color="auto" w:sz="4" w:space="0"/>
        </w:pBdr>
        <w:spacing w:after="0"/>
        <w:ind w:firstLineChars="0"/>
        <w:rPr>
          <w:rFonts w:eastAsiaTheme="minorEastAsia"/>
          <w:b w:val="0"/>
          <w:bCs/>
          <w:lang w:eastAsia="zh-CN"/>
        </w:rPr>
      </w:pPr>
      <w:r>
        <w:rPr>
          <w:rFonts w:eastAsiaTheme="minorEastAsia"/>
          <w:b w:val="0"/>
          <w:bCs/>
          <w:lang w:eastAsia="zh-CN"/>
        </w:rPr>
        <w:t>Solution 1a: gNB can transfer/deliver AI/ML model(s) to UE via RRC signalling.</w:t>
      </w:r>
    </w:p>
    <w:p>
      <w:pPr>
        <w:pStyle w:val="41"/>
        <w:numPr>
          <w:ilvl w:val="0"/>
          <w:numId w:val="6"/>
        </w:numPr>
        <w:pBdr>
          <w:top w:val="single" w:color="auto" w:sz="4" w:space="0"/>
          <w:left w:val="single" w:color="auto" w:sz="4" w:space="0"/>
          <w:bottom w:val="single" w:color="auto" w:sz="4" w:space="0"/>
          <w:right w:val="single" w:color="auto" w:sz="4" w:space="0"/>
        </w:pBdr>
        <w:spacing w:after="0"/>
        <w:ind w:firstLineChars="0"/>
        <w:rPr>
          <w:rFonts w:eastAsiaTheme="minorEastAsia"/>
          <w:b w:val="0"/>
          <w:bCs/>
          <w:lang w:eastAsia="zh-CN"/>
        </w:rPr>
      </w:pPr>
      <w:r>
        <w:rPr>
          <w:rFonts w:eastAsiaTheme="minorEastAsia"/>
          <w:b w:val="0"/>
          <w:bCs/>
          <w:lang w:eastAsia="zh-CN"/>
        </w:rPr>
        <w:t>Solution 2a: CN (except LMF) can transfer/deliver AI/ML model(s) to UE via NAS signalling.</w:t>
      </w:r>
    </w:p>
    <w:p>
      <w:pPr>
        <w:pStyle w:val="41"/>
        <w:numPr>
          <w:ilvl w:val="0"/>
          <w:numId w:val="6"/>
        </w:numPr>
        <w:pBdr>
          <w:top w:val="single" w:color="auto" w:sz="4" w:space="0"/>
          <w:left w:val="single" w:color="auto" w:sz="4" w:space="0"/>
          <w:bottom w:val="single" w:color="auto" w:sz="4" w:space="0"/>
          <w:right w:val="single" w:color="auto" w:sz="4" w:space="0"/>
        </w:pBdr>
        <w:spacing w:after="0"/>
        <w:ind w:firstLineChars="0"/>
        <w:rPr>
          <w:rFonts w:eastAsiaTheme="minorEastAsia"/>
          <w:b w:val="0"/>
          <w:bCs/>
          <w:lang w:eastAsia="zh-CN"/>
        </w:rPr>
      </w:pPr>
      <w:r>
        <w:rPr>
          <w:rFonts w:eastAsiaTheme="minorEastAsia"/>
          <w:b w:val="0"/>
          <w:bCs/>
          <w:lang w:eastAsia="zh-CN"/>
        </w:rPr>
        <w:t>Solution 3a: LMF can transfer/deliver AI/ML model(s) to UE via LPP signalling.</w:t>
      </w:r>
    </w:p>
    <w:p>
      <w:pPr>
        <w:pStyle w:val="41"/>
        <w:numPr>
          <w:ilvl w:val="0"/>
          <w:numId w:val="6"/>
        </w:numPr>
        <w:pBdr>
          <w:top w:val="single" w:color="auto" w:sz="4" w:space="0"/>
          <w:left w:val="single" w:color="auto" w:sz="4" w:space="0"/>
          <w:bottom w:val="single" w:color="auto" w:sz="4" w:space="0"/>
          <w:right w:val="single" w:color="auto" w:sz="4" w:space="0"/>
        </w:pBdr>
        <w:spacing w:after="0"/>
        <w:ind w:firstLineChars="0"/>
        <w:rPr>
          <w:rFonts w:eastAsiaTheme="minorEastAsia"/>
          <w:b w:val="0"/>
          <w:bCs/>
          <w:lang w:eastAsia="zh-CN"/>
        </w:rPr>
      </w:pPr>
      <w:r>
        <w:rPr>
          <w:rFonts w:eastAsiaTheme="minorEastAsia"/>
          <w:b w:val="0"/>
          <w:bCs/>
          <w:lang w:eastAsia="zh-CN"/>
        </w:rPr>
        <w:t>Solution 1b: gNB can transfer/deliver AI/ML model(s) to UE via UP data.</w:t>
      </w:r>
    </w:p>
    <w:p>
      <w:pPr>
        <w:pStyle w:val="41"/>
        <w:numPr>
          <w:ilvl w:val="0"/>
          <w:numId w:val="6"/>
        </w:numPr>
        <w:pBdr>
          <w:top w:val="single" w:color="auto" w:sz="4" w:space="0"/>
          <w:left w:val="single" w:color="auto" w:sz="4" w:space="0"/>
          <w:bottom w:val="single" w:color="auto" w:sz="4" w:space="0"/>
          <w:right w:val="single" w:color="auto" w:sz="4" w:space="0"/>
        </w:pBdr>
        <w:spacing w:after="0"/>
        <w:ind w:firstLineChars="0"/>
        <w:rPr>
          <w:rFonts w:eastAsiaTheme="minorEastAsia"/>
          <w:b w:val="0"/>
          <w:bCs/>
          <w:lang w:eastAsia="zh-CN"/>
        </w:rPr>
      </w:pPr>
      <w:r>
        <w:rPr>
          <w:rFonts w:eastAsiaTheme="minorEastAsia"/>
          <w:b w:val="0"/>
          <w:bCs/>
          <w:lang w:eastAsia="zh-CN"/>
        </w:rPr>
        <w:t xml:space="preserve">Solution 2b: CN (except </w:t>
      </w:r>
      <w:commentRangeStart w:id="0"/>
      <w:r>
        <w:rPr>
          <w:rFonts w:eastAsiaTheme="minorEastAsia"/>
          <w:b w:val="0"/>
          <w:bCs/>
          <w:lang w:eastAsia="zh-CN"/>
        </w:rPr>
        <w:t>LMF</w:t>
      </w:r>
      <w:commentRangeEnd w:id="0"/>
      <w:r>
        <w:rPr>
          <w:rStyle w:val="24"/>
          <w:b w:val="0"/>
          <w:bCs/>
        </w:rPr>
        <w:commentReference w:id="0"/>
      </w:r>
      <w:r>
        <w:rPr>
          <w:rFonts w:eastAsiaTheme="minorEastAsia"/>
          <w:b w:val="0"/>
          <w:bCs/>
          <w:lang w:eastAsia="zh-CN"/>
        </w:rPr>
        <w:t>) can transfer/deliver AI/ML model(s) to UE via UP data</w:t>
      </w:r>
      <w:r>
        <w:rPr>
          <w:rFonts w:hint="eastAsia" w:eastAsiaTheme="minorEastAsia"/>
          <w:b w:val="0"/>
          <w:bCs/>
          <w:lang w:eastAsia="zh-CN"/>
        </w:rPr>
        <w:t>.</w:t>
      </w:r>
    </w:p>
    <w:p>
      <w:pPr>
        <w:pStyle w:val="41"/>
        <w:numPr>
          <w:ilvl w:val="0"/>
          <w:numId w:val="6"/>
        </w:numPr>
        <w:pBdr>
          <w:top w:val="single" w:color="auto" w:sz="4" w:space="0"/>
          <w:left w:val="single" w:color="auto" w:sz="4" w:space="0"/>
          <w:bottom w:val="single" w:color="auto" w:sz="4" w:space="0"/>
          <w:right w:val="single" w:color="auto" w:sz="4" w:space="0"/>
        </w:pBdr>
        <w:spacing w:after="0"/>
        <w:ind w:firstLineChars="0"/>
        <w:rPr>
          <w:rFonts w:eastAsiaTheme="minorEastAsia"/>
          <w:b w:val="0"/>
          <w:bCs/>
          <w:lang w:eastAsia="zh-CN"/>
        </w:rPr>
      </w:pPr>
      <w:r>
        <w:rPr>
          <w:rFonts w:eastAsiaTheme="minorEastAsia"/>
          <w:b w:val="0"/>
          <w:bCs/>
          <w:lang w:eastAsia="zh-CN"/>
        </w:rPr>
        <w:t>Solution 3b: LMF can transfer/deliver AI/ML model(s) to UE via UP data</w:t>
      </w:r>
      <w:r>
        <w:rPr>
          <w:rFonts w:hint="eastAsia" w:eastAsiaTheme="minorEastAsia"/>
          <w:b w:val="0"/>
          <w:bCs/>
          <w:lang w:eastAsia="zh-CN"/>
        </w:rPr>
        <w:t>.</w:t>
      </w:r>
    </w:p>
    <w:p>
      <w:pPr>
        <w:pStyle w:val="41"/>
        <w:numPr>
          <w:ilvl w:val="0"/>
          <w:numId w:val="6"/>
        </w:numPr>
        <w:pBdr>
          <w:top w:val="single" w:color="auto" w:sz="4" w:space="0"/>
          <w:left w:val="single" w:color="auto" w:sz="4" w:space="0"/>
          <w:bottom w:val="single" w:color="auto" w:sz="4" w:space="0"/>
          <w:right w:val="single" w:color="auto" w:sz="4" w:space="0"/>
        </w:pBdr>
        <w:spacing w:after="0"/>
        <w:ind w:firstLineChars="0"/>
        <w:rPr>
          <w:rFonts w:hint="eastAsia"/>
          <w:sz w:val="24"/>
          <w:szCs w:val="24"/>
          <w:u w:val="none"/>
          <w:lang w:val="en-US" w:eastAsia="zh-CN"/>
        </w:rPr>
      </w:pPr>
      <w:r>
        <w:rPr>
          <w:rFonts w:eastAsiaTheme="minorEastAsia"/>
          <w:b w:val="0"/>
          <w:bCs/>
          <w:lang w:eastAsia="zh-CN"/>
        </w:rPr>
        <w:t>Solution 4: Server can transfer/delivery AI/ML model(s) to UE (transparent to 3GPP).</w:t>
      </w:r>
    </w:p>
    <w:p>
      <w:pPr>
        <w:pStyle w:val="36"/>
        <w:bidi w:val="0"/>
        <w:rPr>
          <w:rFonts w:hint="eastAsia"/>
          <w:sz w:val="24"/>
          <w:szCs w:val="24"/>
          <w:u w:val="none"/>
          <w:lang w:val="en-US" w:eastAsia="zh-CN"/>
        </w:rPr>
      </w:pPr>
      <w:r>
        <w:rPr>
          <w:rFonts w:hint="eastAsia"/>
          <w:lang w:val="en-US" w:eastAsia="zh-CN"/>
        </w:rPr>
        <w:t xml:space="preserve"> </w:t>
      </w:r>
      <w:bookmarkStart w:id="10" w:name="_Toc13011"/>
      <w:r>
        <w:rPr>
          <w:rFonts w:hint="eastAsia"/>
          <w:lang w:val="en-US" w:eastAsia="zh-CN"/>
        </w:rPr>
        <w:t>There are in total 7 options for model transfer on the table, it is really time consuming to discuss all of them simultaneously given that there is only one TU for AI discussion in each meeting, in order to make a progress in RAN2, we need to identify which option can be prioritized, and which option can be deprioritized, and which option can be excluded.</w:t>
      </w:r>
      <w:bookmarkEnd w:id="10"/>
    </w:p>
    <w:p>
      <w:pPr>
        <w:rPr>
          <w:rFonts w:hint="eastAsia"/>
          <w:sz w:val="24"/>
          <w:szCs w:val="24"/>
          <w:u w:val="none"/>
          <w:lang w:val="en-US" w:eastAsia="zh-CN"/>
        </w:rPr>
      </w:pPr>
      <w:r>
        <w:rPr>
          <w:rFonts w:hint="eastAsia"/>
          <w:sz w:val="24"/>
          <w:szCs w:val="24"/>
          <w:u w:val="none"/>
          <w:lang w:val="en-US" w:eastAsia="zh-CN"/>
        </w:rPr>
        <w:t>the main factor of the model transfer is the endpoints of the model transfer, they determine the two endpoints of the model transfer which is also a principle to select the tunnel which can be terminated between these two endpoints, to our understanding, one endpoint of model transfer must be UE, and the other endpoint of model transfer at NW side shall be the logical entity that the model training function is mapping to.</w:t>
      </w:r>
    </w:p>
    <w:p>
      <w:pPr>
        <w:bidi w:val="0"/>
        <w:rPr>
          <w:rFonts w:hint="eastAsia"/>
          <w:lang w:val="en-US" w:eastAsia="zh-CN"/>
        </w:rPr>
      </w:pPr>
      <w:r>
        <w:rPr>
          <w:rFonts w:hint="eastAsia"/>
          <w:lang w:val="en-US" w:eastAsia="zh-CN"/>
        </w:rPr>
        <w:t>For the case of a model transfer between UE and gNB, the model training function is mapping to the CU or OAM as we proposed in proposal 1. And hence, the model transfer between UE and gNB might be the model transfer between UE and gNB-CU or between UE and OAM. For the former one, the solution 1a [1] can be be studied, that is, gNB transfer/deliver AI models to UE via RRC. for the later one, both the solution 1a and solution 1b can be studied, that is, OAM firstly transfer the model to CU or DU via private interface, and then CU or DU forward the model to UE. Above all, no matter CU or OAM the model training function is mapping, the solution 1a can work, so the solution 1a can be prioritized to be discussed for model transfer between UE and gNB.</w:t>
      </w:r>
    </w:p>
    <w:p>
      <w:pPr>
        <w:pStyle w:val="35"/>
        <w:bidi w:val="0"/>
        <w:rPr>
          <w:rFonts w:hint="default"/>
          <w:lang w:val="en-US" w:eastAsia="zh-CN"/>
        </w:rPr>
      </w:pPr>
      <w:bookmarkStart w:id="11" w:name="_Toc25538"/>
      <w:r>
        <w:rPr>
          <w:rFonts w:hint="eastAsia"/>
          <w:lang w:val="en-US" w:eastAsia="zh-CN"/>
        </w:rPr>
        <w:t>Solution 1a can be studied preferentially for model transfer between UE and gNB, the solution 1b can be studied later if solution 1a is considered as not suitable for all transfer cases between UE and gNB.</w:t>
      </w:r>
      <w:bookmarkEnd w:id="11"/>
    </w:p>
    <w:p>
      <w:pPr>
        <w:rPr>
          <w:rFonts w:hint="eastAsia"/>
          <w:sz w:val="24"/>
          <w:szCs w:val="24"/>
          <w:u w:val="none"/>
          <w:lang w:val="en-US" w:eastAsia="zh-CN"/>
        </w:rPr>
      </w:pPr>
      <w:r>
        <w:rPr>
          <w:rFonts w:hint="eastAsia"/>
          <w:sz w:val="24"/>
          <w:szCs w:val="24"/>
          <w:u w:val="none"/>
          <w:lang w:val="en-US" w:eastAsia="zh-CN"/>
        </w:rPr>
        <w:t xml:space="preserve">For the case of a model transfer between UE and LMF, the model training function is mapping to the LMF or OAM as we proposed in proposal 4. </w:t>
      </w:r>
    </w:p>
    <w:p>
      <w:pPr>
        <w:rPr>
          <w:rFonts w:hint="eastAsia"/>
          <w:sz w:val="24"/>
          <w:szCs w:val="24"/>
          <w:u w:val="none"/>
          <w:lang w:val="en-US" w:eastAsia="zh-CN"/>
        </w:rPr>
      </w:pPr>
      <w:r>
        <w:rPr>
          <w:rFonts w:hint="eastAsia"/>
          <w:sz w:val="24"/>
          <w:szCs w:val="24"/>
          <w:u w:val="none"/>
          <w:lang w:val="en-US" w:eastAsia="zh-CN"/>
        </w:rPr>
        <w:t>If the model training function is mapping to LMF, the solution 3a/3b is a direct solution for the model transfer between UE and LMF.</w:t>
      </w:r>
    </w:p>
    <w:p>
      <w:pPr>
        <w:rPr>
          <w:rFonts w:hint="eastAsia"/>
          <w:sz w:val="24"/>
          <w:szCs w:val="24"/>
          <w:u w:val="none"/>
          <w:lang w:val="en-US" w:eastAsia="zh-CN"/>
        </w:rPr>
      </w:pPr>
      <w:r>
        <w:rPr>
          <w:rFonts w:hint="eastAsia"/>
          <w:sz w:val="24"/>
          <w:szCs w:val="24"/>
          <w:u w:val="none"/>
          <w:lang w:val="en-US" w:eastAsia="zh-CN"/>
        </w:rPr>
        <w:t>If the model training function is mapping to OAM, the solution 3a/3b is one candidate solution for the model transfer between UE and OAM, that is, OAM transfer the AI model to LMF via a private interface, and then LMF forward the model to UE. The solution 2a/2b can be another candidate solution for the model transfer, that is, OAM transfer the AI model to AMF/UPF, and the AMF/UPF forward the model to UE.</w:t>
      </w:r>
    </w:p>
    <w:p>
      <w:pPr>
        <w:rPr>
          <w:rFonts w:hint="eastAsia"/>
          <w:lang w:val="en-US" w:eastAsia="zh-CN"/>
        </w:rPr>
      </w:pPr>
      <w:r>
        <w:rPr>
          <w:rFonts w:hint="eastAsia"/>
          <w:sz w:val="24"/>
          <w:szCs w:val="24"/>
          <w:u w:val="none"/>
          <w:lang w:val="en-US" w:eastAsia="zh-CN"/>
        </w:rPr>
        <w:t xml:space="preserve">Above all, </w:t>
      </w:r>
      <w:r>
        <w:rPr>
          <w:rFonts w:hint="eastAsia"/>
          <w:lang w:val="en-US" w:eastAsia="zh-CN"/>
        </w:rPr>
        <w:t>no matter CU or OAM the model training function is mapping, the solution 3a/3b can work, so the solution 3a/3b is prioritized to be discussed for model transfer between UE and gNB.</w:t>
      </w:r>
    </w:p>
    <w:p>
      <w:pPr>
        <w:pStyle w:val="35"/>
        <w:bidi w:val="0"/>
        <w:rPr>
          <w:rFonts w:hint="default"/>
          <w:lang w:val="en-US" w:eastAsia="zh-CN"/>
        </w:rPr>
      </w:pPr>
      <w:bookmarkStart w:id="12" w:name="_Toc2252"/>
      <w:r>
        <w:rPr>
          <w:rFonts w:hint="eastAsia"/>
          <w:lang w:val="en-US" w:eastAsia="zh-CN"/>
        </w:rPr>
        <w:t>Solution 3a/3b can be studied preferentially for model transfer between UE and CN, the solution 2a/2b can be s</w:t>
      </w:r>
      <w:bookmarkStart w:id="13" w:name="_GoBack"/>
      <w:bookmarkEnd w:id="13"/>
      <w:r>
        <w:rPr>
          <w:rFonts w:hint="eastAsia"/>
          <w:lang w:val="en-US" w:eastAsia="zh-CN"/>
        </w:rPr>
        <w:t>tudied later if the solution 3a/3b is considered as not suitable for all transfer cases between UE and CN.</w:t>
      </w:r>
      <w:bookmarkEnd w:id="12"/>
    </w:p>
    <w:p>
      <w:pPr>
        <w:bidi w:val="0"/>
        <w:rPr>
          <w:rFonts w:hint="default"/>
          <w:b/>
          <w:bCs/>
          <w:u w:val="single"/>
          <w:lang w:val="en-US" w:eastAsia="zh-CN"/>
        </w:rPr>
      </w:pPr>
    </w:p>
    <w:bookmarkEnd w:id="5"/>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rPr>
          <w:rFonts w:hint="eastAsia"/>
        </w:rPr>
      </w:pPr>
      <w:r>
        <w:t>In this contribution,</w:t>
      </w:r>
      <w:r>
        <w:rPr>
          <w:rFonts w:hint="eastAsia"/>
        </w:rPr>
        <w:t xml:space="preserve"> we</w:t>
      </w:r>
      <w:r>
        <w:t xml:space="preserve"> discussed the </w:t>
      </w:r>
      <w:r>
        <w:rPr>
          <w:rFonts w:hint="eastAsia"/>
          <w:lang w:val="en-US" w:eastAsia="zh-CN"/>
        </w:rPr>
        <w:t>model transfer for AI for PHY</w:t>
      </w:r>
      <w:r>
        <w:t xml:space="preserve"> </w:t>
      </w:r>
      <w:r>
        <w:rPr>
          <w:rFonts w:hint="eastAsia"/>
        </w:rPr>
        <w:t>with the following observations and proposals:</w:t>
      </w:r>
    </w:p>
    <w:p>
      <w:pPr>
        <w:pStyle w:val="16"/>
        <w:tabs>
          <w:tab w:val="right" w:leader="dot" w:pos="9781"/>
          <w:tab w:val="clear" w:pos="9242"/>
        </w:tabs>
      </w:pPr>
      <w:r>
        <w:rPr>
          <w:rFonts w:hint="eastAsia"/>
        </w:rPr>
        <w:fldChar w:fldCharType="begin"/>
      </w:r>
      <w:r>
        <w:rPr>
          <w:rFonts w:hint="eastAsia"/>
        </w:rPr>
        <w:instrText xml:space="preserve">TOC \n  \t "Observation,1,Proposal,1" \h</w:instrText>
      </w:r>
      <w:r>
        <w:rPr>
          <w:rFonts w:hint="eastAsia"/>
        </w:rPr>
        <w:fldChar w:fldCharType="separate"/>
      </w:r>
      <w:r>
        <w:rPr>
          <w:rFonts w:hint="eastAsia"/>
        </w:rPr>
        <w:fldChar w:fldCharType="begin"/>
      </w:r>
      <w:r>
        <w:rPr>
          <w:rFonts w:hint="eastAsia"/>
        </w:rPr>
        <w:instrText xml:space="preserve"> HYPERLINK \l _Toc9992 </w:instrText>
      </w:r>
      <w:r>
        <w:rPr>
          <w:rFonts w:hint="eastAsia"/>
        </w:rPr>
        <w:fldChar w:fldCharType="separate"/>
      </w:r>
      <w:r>
        <w:rPr>
          <w:rFonts w:hint="eastAsia"/>
          <w:lang w:val="en-US" w:eastAsia="zh-CN"/>
        </w:rPr>
        <w:t>Proposal 1. For AI for PHY, the AI model training function can be located in the gNB-CU or OAM.</w:t>
      </w:r>
      <w:r>
        <w:rPr>
          <w:rFonts w:hint="eastAsia"/>
        </w:rPr>
        <w:fldChar w:fldCharType="end"/>
      </w:r>
    </w:p>
    <w:p>
      <w:pPr>
        <w:pStyle w:val="16"/>
        <w:tabs>
          <w:tab w:val="right" w:leader="dot" w:pos="9781"/>
          <w:tab w:val="clear" w:pos="9242"/>
        </w:tabs>
      </w:pPr>
      <w:r>
        <w:rPr>
          <w:rFonts w:hint="eastAsia"/>
        </w:rPr>
        <w:fldChar w:fldCharType="begin"/>
      </w:r>
      <w:r>
        <w:rPr>
          <w:rFonts w:hint="eastAsia"/>
        </w:rPr>
        <w:instrText xml:space="preserve"> HYPERLINK \l _Toc3381 </w:instrText>
      </w:r>
      <w:r>
        <w:rPr>
          <w:rFonts w:hint="eastAsia"/>
        </w:rPr>
        <w:fldChar w:fldCharType="separate"/>
      </w:r>
      <w:r>
        <w:rPr>
          <w:rFonts w:hint="eastAsia"/>
          <w:lang w:val="en-US" w:eastAsia="zh-CN"/>
        </w:rPr>
        <w:t>Proposal 2. For AI for PHY, RAN2 assume he AI model inference function can be located at the gNB-DU.</w:t>
      </w:r>
      <w:r>
        <w:rPr>
          <w:rFonts w:hint="eastAsia"/>
        </w:rPr>
        <w:fldChar w:fldCharType="end"/>
      </w:r>
    </w:p>
    <w:p>
      <w:pPr>
        <w:pStyle w:val="16"/>
        <w:tabs>
          <w:tab w:val="right" w:leader="dot" w:pos="9781"/>
          <w:tab w:val="clear" w:pos="9242"/>
        </w:tabs>
      </w:pPr>
      <w:r>
        <w:rPr>
          <w:rFonts w:hint="eastAsia"/>
        </w:rPr>
        <w:fldChar w:fldCharType="begin"/>
      </w:r>
      <w:r>
        <w:rPr>
          <w:rFonts w:hint="eastAsia"/>
        </w:rPr>
        <w:instrText xml:space="preserve"> HYPERLINK \l _Toc3581 </w:instrText>
      </w:r>
      <w:r>
        <w:rPr>
          <w:rFonts w:hint="eastAsia"/>
        </w:rPr>
        <w:fldChar w:fldCharType="separate"/>
      </w:r>
      <w:r>
        <w:rPr>
          <w:rFonts w:hint="eastAsia"/>
          <w:lang w:val="en-US" w:eastAsia="zh-CN"/>
        </w:rPr>
        <w:t>Proposal 3. Send an LS to RAN1 and cc RAN3 to tell them above two assumptions made by RAN2 regarding the AI function mapping at gNB side .</w:t>
      </w:r>
      <w:r>
        <w:rPr>
          <w:rFonts w:hint="eastAsia"/>
        </w:rPr>
        <w:fldChar w:fldCharType="end"/>
      </w:r>
    </w:p>
    <w:p>
      <w:pPr>
        <w:pStyle w:val="16"/>
        <w:tabs>
          <w:tab w:val="right" w:leader="dot" w:pos="9781"/>
          <w:tab w:val="clear" w:pos="9242"/>
        </w:tabs>
      </w:pPr>
      <w:r>
        <w:rPr>
          <w:rFonts w:hint="eastAsia"/>
        </w:rPr>
        <w:fldChar w:fldCharType="begin"/>
      </w:r>
      <w:r>
        <w:rPr>
          <w:rFonts w:hint="eastAsia"/>
        </w:rPr>
        <w:instrText xml:space="preserve"> HYPERLINK \l _Toc26087 </w:instrText>
      </w:r>
      <w:r>
        <w:rPr>
          <w:rFonts w:hint="eastAsia"/>
        </w:rPr>
        <w:fldChar w:fldCharType="separate"/>
      </w:r>
      <w:r>
        <w:rPr>
          <w:rFonts w:hint="eastAsia"/>
          <w:lang w:val="en-US" w:eastAsia="zh-CN"/>
        </w:rPr>
        <w:t>Proposal 4. For AI for PHY, RAN2 assumes AI model training can be located in either LMF or OAM, and AI model inference can be located in LMF. RAN2 send an LS to RAN1 and cc SA to tell them the assumption achieved in RAN2.</w:t>
      </w:r>
      <w:r>
        <w:rPr>
          <w:rFonts w:hint="eastAsia"/>
        </w:rPr>
        <w:fldChar w:fldCharType="end"/>
      </w:r>
    </w:p>
    <w:p>
      <w:pPr>
        <w:pStyle w:val="16"/>
        <w:tabs>
          <w:tab w:val="right" w:leader="dot" w:pos="9781"/>
          <w:tab w:val="clear" w:pos="9242"/>
        </w:tabs>
      </w:pPr>
      <w:r>
        <w:rPr>
          <w:rFonts w:hint="eastAsia"/>
        </w:rPr>
        <w:fldChar w:fldCharType="begin"/>
      </w:r>
      <w:r>
        <w:rPr>
          <w:rFonts w:hint="eastAsia"/>
        </w:rPr>
        <w:instrText xml:space="preserve"> HYPERLINK \l _Toc13011 </w:instrText>
      </w:r>
      <w:r>
        <w:rPr>
          <w:rFonts w:hint="eastAsia"/>
        </w:rPr>
        <w:fldChar w:fldCharType="separate"/>
      </w:r>
      <w:r>
        <w:rPr>
          <w:rFonts w:hint="default"/>
          <w:szCs w:val="24"/>
          <w:lang w:val="en-US" w:eastAsia="zh-CN"/>
        </w:rPr>
        <w:t xml:space="preserve">Obsevation 1. </w:t>
      </w:r>
      <w:r>
        <w:rPr>
          <w:rFonts w:hint="eastAsia"/>
          <w:lang w:val="en-US" w:eastAsia="zh-CN"/>
        </w:rPr>
        <w:t>There are in total 7 options for model transfer on the table, it is really time consuming to discuss all of them simultaneously given that there is only one TU for AI discussion in each meeting, in order to make a progress in RAN2, we need to identify which option can be prioritized, and which option can be deprioritized, and which option can be excluded.</w:t>
      </w:r>
      <w:r>
        <w:rPr>
          <w:rFonts w:hint="eastAsia"/>
        </w:rPr>
        <w:fldChar w:fldCharType="end"/>
      </w:r>
    </w:p>
    <w:p>
      <w:pPr>
        <w:pStyle w:val="16"/>
        <w:tabs>
          <w:tab w:val="right" w:leader="dot" w:pos="9781"/>
          <w:tab w:val="clear" w:pos="9242"/>
        </w:tabs>
      </w:pPr>
      <w:r>
        <w:rPr>
          <w:rFonts w:hint="eastAsia"/>
        </w:rPr>
        <w:fldChar w:fldCharType="begin"/>
      </w:r>
      <w:r>
        <w:rPr>
          <w:rFonts w:hint="eastAsia"/>
        </w:rPr>
        <w:instrText xml:space="preserve"> HYPERLINK \l _Toc25538 </w:instrText>
      </w:r>
      <w:r>
        <w:rPr>
          <w:rFonts w:hint="eastAsia"/>
        </w:rPr>
        <w:fldChar w:fldCharType="separate"/>
      </w:r>
      <w:r>
        <w:rPr>
          <w:rFonts w:hint="eastAsia"/>
          <w:lang w:val="en-US" w:eastAsia="zh-CN"/>
        </w:rPr>
        <w:t>Proposal 5. Solution 1a can be studied preferentially for model transfer between UE and gNB, the solution 1b can be studied later if solution 1a is considered as not suitable for all transfer cases between UE and gNB.</w:t>
      </w:r>
      <w:r>
        <w:rPr>
          <w:rFonts w:hint="eastAsia"/>
        </w:rPr>
        <w:fldChar w:fldCharType="end"/>
      </w:r>
    </w:p>
    <w:p>
      <w:pPr>
        <w:pStyle w:val="16"/>
        <w:tabs>
          <w:tab w:val="right" w:leader="dot" w:pos="9781"/>
          <w:tab w:val="clear" w:pos="9242"/>
        </w:tabs>
      </w:pPr>
      <w:r>
        <w:rPr>
          <w:rFonts w:hint="eastAsia"/>
        </w:rPr>
        <w:fldChar w:fldCharType="begin"/>
      </w:r>
      <w:r>
        <w:rPr>
          <w:rFonts w:hint="eastAsia"/>
        </w:rPr>
        <w:instrText xml:space="preserve"> HYPERLINK \l _Toc2252 </w:instrText>
      </w:r>
      <w:r>
        <w:rPr>
          <w:rFonts w:hint="eastAsia"/>
        </w:rPr>
        <w:fldChar w:fldCharType="separate"/>
      </w:r>
      <w:r>
        <w:rPr>
          <w:rFonts w:hint="eastAsia"/>
          <w:lang w:val="en-US" w:eastAsia="zh-CN"/>
        </w:rPr>
        <w:t>Proposal 6. Solution 3a/3b can be studied preferentially for model transfer between UE and CN, the solution 2a/2b can be studied later if the solution 3a/3b is considered as not suitable for all transfer cases between UE and CN.</w:t>
      </w:r>
      <w:r>
        <w:rPr>
          <w:rFonts w:hint="eastAsia"/>
        </w:rPr>
        <w:fldChar w:fldCharType="end"/>
      </w:r>
    </w:p>
    <w:p>
      <w:pPr>
        <w:pStyle w:val="39"/>
        <w:bidi w:val="0"/>
        <w:rPr>
          <w:rFonts w:hint="eastAsia"/>
        </w:rPr>
      </w:pPr>
      <w:r>
        <w:rPr>
          <w:rFonts w:hint="eastAsia"/>
        </w:rPr>
        <w:fldChar w:fldCharType="end"/>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numPr>
          <w:ilvl w:val="0"/>
          <w:numId w:val="7"/>
        </w:numPr>
        <w:rPr>
          <w:rFonts w:hint="default"/>
          <w:lang w:val="en-US" w:eastAsia="zh-CN"/>
        </w:rPr>
      </w:pPr>
      <w:r>
        <w:rPr>
          <w:rFonts w:hint="default"/>
          <w:lang w:val="en-US" w:eastAsia="zh-CN"/>
        </w:rPr>
        <w:t>Report of model transfer delivery (Huawei)-Phase2</w:t>
      </w:r>
    </w:p>
    <w:p>
      <w:pPr>
        <w:numPr>
          <w:ilvl w:val="0"/>
          <w:numId w:val="7"/>
        </w:numPr>
        <w:rPr>
          <w:rFonts w:hint="default"/>
          <w:lang w:val="en-US" w:eastAsia="zh-CN"/>
        </w:rPr>
      </w:pPr>
      <w:r>
        <w:rPr>
          <w:rFonts w:hint="eastAsia"/>
          <w:lang w:val="en-US" w:eastAsia="zh-CN"/>
        </w:rPr>
        <w:t>TS 37.817</w:t>
      </w:r>
      <w:r>
        <w:rPr>
          <w:rFonts w:hint="eastAsia"/>
          <w:lang w:val="en-US" w:eastAsia="zh-CN"/>
        </w:rPr>
        <w:tab/>
      </w:r>
      <w:r>
        <w:rPr>
          <w:rFonts w:hint="eastAsia"/>
          <w:lang w:val="en-US" w:eastAsia="zh-CN"/>
        </w:rPr>
        <w:t>Study on enhancement for Data Collection for NR and EN-DC</w:t>
      </w:r>
    </w:p>
    <w:p>
      <w:pPr>
        <w:rPr>
          <w:sz w:val="20"/>
          <w:szCs w:val="20"/>
        </w:rPr>
      </w:pPr>
      <w:r>
        <w:rPr>
          <w:sz w:val="20"/>
          <w:szCs w:val="20"/>
        </w:rPr>
        <w:t xml:space="preserve"> </w:t>
      </w:r>
    </w:p>
    <w:sectPr>
      <w:headerReference r:id="rId5" w:type="default"/>
      <w:footerReference r:id="rId6" w:type="default"/>
      <w:footerReference r:id="rId7" w:type="even"/>
      <w:pgSz w:w="11906" w:h="16838"/>
      <w:pgMar w:top="1440" w:right="1274" w:bottom="1440" w:left="851"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apporteur" w:date="2023-02-15T09:56:00Z" w:initials="rapp">
    <w:p w14:paraId="41877B0E">
      <w:pPr>
        <w:pStyle w:val="12"/>
      </w:pPr>
      <w:r>
        <w:rPr>
          <w:rFonts w:asciiTheme="minorEastAsia" w:hAnsiTheme="minorEastAsia" w:eastAsiaTheme="minorEastAsia"/>
          <w:lang w:eastAsia="zh-CN"/>
        </w:rPr>
        <w:t>Aligned with Solution 2a description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1877B0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
    <w:altName w:val="Segoe Print"/>
    <w:panose1 w:val="00000000000000000000"/>
    <w:charset w:val="00"/>
    <w:family w:val="auto"/>
    <w:pitch w:val="default"/>
    <w:sig w:usb0="00000000" w:usb1="00000000" w:usb2="00000000" w:usb3="00000000" w:csb0="00000000" w:csb1="00000000"/>
  </w:font>
  <w:font w:name="Times">
    <w:altName w:val="Sylfae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right" w:y="1"/>
      <w:tabs>
        <w:tab w:val="center" w:pos="4153"/>
        <w:tab w:val="right" w:pos="8306"/>
      </w:tabs>
    </w:pPr>
    <w:r>
      <w:fldChar w:fldCharType="begin"/>
    </w:r>
    <w:r>
      <w:instrText xml:space="preserve">PAGE  </w:instrText>
    </w:r>
    <w:r>
      <w:fldChar w:fldCharType="end"/>
    </w:r>
  </w:p>
  <w:p>
    <w:pPr>
      <w:tabs>
        <w:tab w:val="center" w:pos="4153"/>
        <w:tab w:val="right" w:pos="8306"/>
      </w:tabs>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298E44"/>
    <w:multiLevelType w:val="singleLevel"/>
    <w:tmpl w:val="98298E44"/>
    <w:lvl w:ilvl="0" w:tentative="0">
      <w:start w:val="1"/>
      <w:numFmt w:val="decimal"/>
      <w:suff w:val="space"/>
      <w:lvlText w:val="[%1]"/>
      <w:lvlJc w:val="left"/>
    </w:lvl>
  </w:abstractNum>
  <w:abstractNum w:abstractNumId="1">
    <w:nsid w:val="B2933A54"/>
    <w:multiLevelType w:val="singleLevel"/>
    <w:tmpl w:val="B2933A54"/>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lang w:val="en-GB"/>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B606D35"/>
    <w:multiLevelType w:val="multilevel"/>
    <w:tmpl w:val="1B606D35"/>
    <w:lvl w:ilvl="0" w:tentative="0">
      <w:start w:val="1"/>
      <w:numFmt w:val="decimal"/>
      <w:pStyle w:val="36"/>
      <w:lvlText w:val="Obsevation %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FE54366"/>
    <w:multiLevelType w:val="multilevel"/>
    <w:tmpl w:val="1FE54366"/>
    <w:lvl w:ilvl="0" w:tentative="0">
      <w:start w:val="1"/>
      <w:numFmt w:val="decimal"/>
      <w:pStyle w:val="35"/>
      <w:lvlText w:val="Proposal %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FCE5626"/>
    <w:multiLevelType w:val="multilevel"/>
    <w:tmpl w:val="4FCE5626"/>
    <w:lvl w:ilvl="0" w:tentative="0">
      <w:start w:val="2"/>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5"/>
  </w:num>
  <w:num w:numId="3">
    <w:abstractNumId w:val="4"/>
  </w:num>
  <w:num w:numId="4">
    <w:abstractNumId w:val="3"/>
  </w:num>
  <w:num w:numId="5">
    <w:abstractNumId w:val="1"/>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F73"/>
    <w:rsid w:val="00013FAD"/>
    <w:rsid w:val="00017BA5"/>
    <w:rsid w:val="00021259"/>
    <w:rsid w:val="00021359"/>
    <w:rsid w:val="00021519"/>
    <w:rsid w:val="0002218E"/>
    <w:rsid w:val="000223BE"/>
    <w:rsid w:val="00022B65"/>
    <w:rsid w:val="000248FC"/>
    <w:rsid w:val="00024952"/>
    <w:rsid w:val="00024E29"/>
    <w:rsid w:val="0002660A"/>
    <w:rsid w:val="00026899"/>
    <w:rsid w:val="0002698B"/>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202F"/>
    <w:rsid w:val="000554CA"/>
    <w:rsid w:val="000563ED"/>
    <w:rsid w:val="00057D0E"/>
    <w:rsid w:val="000603D6"/>
    <w:rsid w:val="000626C6"/>
    <w:rsid w:val="00062984"/>
    <w:rsid w:val="00062D12"/>
    <w:rsid w:val="00065E88"/>
    <w:rsid w:val="00067927"/>
    <w:rsid w:val="00067BFE"/>
    <w:rsid w:val="0007093A"/>
    <w:rsid w:val="0007205B"/>
    <w:rsid w:val="00073BCE"/>
    <w:rsid w:val="00073E96"/>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E110A"/>
    <w:rsid w:val="000E1125"/>
    <w:rsid w:val="000E1993"/>
    <w:rsid w:val="000E3B8A"/>
    <w:rsid w:val="000E4B6E"/>
    <w:rsid w:val="000E65BC"/>
    <w:rsid w:val="000F0A7B"/>
    <w:rsid w:val="000F4CFF"/>
    <w:rsid w:val="000F5108"/>
    <w:rsid w:val="000F75F3"/>
    <w:rsid w:val="00100030"/>
    <w:rsid w:val="0010359D"/>
    <w:rsid w:val="00103DDB"/>
    <w:rsid w:val="00104E79"/>
    <w:rsid w:val="0010506F"/>
    <w:rsid w:val="00111C96"/>
    <w:rsid w:val="00111CE0"/>
    <w:rsid w:val="00111DF0"/>
    <w:rsid w:val="001135C5"/>
    <w:rsid w:val="001147C0"/>
    <w:rsid w:val="00115029"/>
    <w:rsid w:val="00115501"/>
    <w:rsid w:val="001156DF"/>
    <w:rsid w:val="00121917"/>
    <w:rsid w:val="00122ECC"/>
    <w:rsid w:val="00123D27"/>
    <w:rsid w:val="00123D97"/>
    <w:rsid w:val="001253A3"/>
    <w:rsid w:val="00126145"/>
    <w:rsid w:val="0012673B"/>
    <w:rsid w:val="001271F7"/>
    <w:rsid w:val="001277F8"/>
    <w:rsid w:val="00130DC0"/>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43E5"/>
    <w:rsid w:val="00156452"/>
    <w:rsid w:val="00160A40"/>
    <w:rsid w:val="00160E4F"/>
    <w:rsid w:val="001627D9"/>
    <w:rsid w:val="00166007"/>
    <w:rsid w:val="00166209"/>
    <w:rsid w:val="00170C6A"/>
    <w:rsid w:val="00171FF9"/>
    <w:rsid w:val="0017245C"/>
    <w:rsid w:val="00172A27"/>
    <w:rsid w:val="00175874"/>
    <w:rsid w:val="001767E6"/>
    <w:rsid w:val="00176AC2"/>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84E"/>
    <w:rsid w:val="001A4015"/>
    <w:rsid w:val="001A6AFD"/>
    <w:rsid w:val="001A74B6"/>
    <w:rsid w:val="001A75C4"/>
    <w:rsid w:val="001A7B6F"/>
    <w:rsid w:val="001A7F30"/>
    <w:rsid w:val="001B1B00"/>
    <w:rsid w:val="001B21A1"/>
    <w:rsid w:val="001B252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2914"/>
    <w:rsid w:val="001D2FB0"/>
    <w:rsid w:val="001E0341"/>
    <w:rsid w:val="001E1C36"/>
    <w:rsid w:val="001E3D8C"/>
    <w:rsid w:val="001E43EF"/>
    <w:rsid w:val="001E44CD"/>
    <w:rsid w:val="001E6F40"/>
    <w:rsid w:val="001E7559"/>
    <w:rsid w:val="001F1E99"/>
    <w:rsid w:val="001F2CED"/>
    <w:rsid w:val="001F31F0"/>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3029F"/>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740"/>
    <w:rsid w:val="002C3F2D"/>
    <w:rsid w:val="002C4649"/>
    <w:rsid w:val="002C6C1D"/>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E7A77"/>
    <w:rsid w:val="002F01CA"/>
    <w:rsid w:val="002F1163"/>
    <w:rsid w:val="002F12B3"/>
    <w:rsid w:val="002F242A"/>
    <w:rsid w:val="002F2924"/>
    <w:rsid w:val="002F3161"/>
    <w:rsid w:val="002F5517"/>
    <w:rsid w:val="002F74B9"/>
    <w:rsid w:val="002F7AA9"/>
    <w:rsid w:val="0030265C"/>
    <w:rsid w:val="003031CE"/>
    <w:rsid w:val="00303F00"/>
    <w:rsid w:val="00305358"/>
    <w:rsid w:val="003057F5"/>
    <w:rsid w:val="0030650B"/>
    <w:rsid w:val="00310C43"/>
    <w:rsid w:val="00310E73"/>
    <w:rsid w:val="003110B2"/>
    <w:rsid w:val="00312C1A"/>
    <w:rsid w:val="00312DD1"/>
    <w:rsid w:val="00313308"/>
    <w:rsid w:val="003144CA"/>
    <w:rsid w:val="003171FD"/>
    <w:rsid w:val="00317D49"/>
    <w:rsid w:val="00321077"/>
    <w:rsid w:val="0032239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6BF7"/>
    <w:rsid w:val="003E744C"/>
    <w:rsid w:val="003E7C95"/>
    <w:rsid w:val="003E7D68"/>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421C"/>
    <w:rsid w:val="00485114"/>
    <w:rsid w:val="00485AE4"/>
    <w:rsid w:val="00486111"/>
    <w:rsid w:val="00486720"/>
    <w:rsid w:val="00487EC2"/>
    <w:rsid w:val="00487EEF"/>
    <w:rsid w:val="004908B1"/>
    <w:rsid w:val="0049176F"/>
    <w:rsid w:val="00492EA5"/>
    <w:rsid w:val="004930BF"/>
    <w:rsid w:val="00493247"/>
    <w:rsid w:val="00495239"/>
    <w:rsid w:val="004966BC"/>
    <w:rsid w:val="00497BD9"/>
    <w:rsid w:val="00497BFB"/>
    <w:rsid w:val="004A0053"/>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175"/>
    <w:rsid w:val="004C16C3"/>
    <w:rsid w:val="004C16F8"/>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5585"/>
    <w:rsid w:val="00525BAC"/>
    <w:rsid w:val="0052657B"/>
    <w:rsid w:val="0053222E"/>
    <w:rsid w:val="00532449"/>
    <w:rsid w:val="00534869"/>
    <w:rsid w:val="0053653D"/>
    <w:rsid w:val="005371D2"/>
    <w:rsid w:val="00537528"/>
    <w:rsid w:val="00537668"/>
    <w:rsid w:val="00542569"/>
    <w:rsid w:val="00542ED7"/>
    <w:rsid w:val="005431F1"/>
    <w:rsid w:val="00543611"/>
    <w:rsid w:val="00545A76"/>
    <w:rsid w:val="005478DE"/>
    <w:rsid w:val="005506C7"/>
    <w:rsid w:val="005514AA"/>
    <w:rsid w:val="00552C4B"/>
    <w:rsid w:val="00553234"/>
    <w:rsid w:val="00553B57"/>
    <w:rsid w:val="0055402E"/>
    <w:rsid w:val="0055689F"/>
    <w:rsid w:val="00561349"/>
    <w:rsid w:val="005657FC"/>
    <w:rsid w:val="00567054"/>
    <w:rsid w:val="00567A9A"/>
    <w:rsid w:val="00570FEC"/>
    <w:rsid w:val="00571A8C"/>
    <w:rsid w:val="0057377D"/>
    <w:rsid w:val="00577A1E"/>
    <w:rsid w:val="005815E8"/>
    <w:rsid w:val="00582433"/>
    <w:rsid w:val="00583D43"/>
    <w:rsid w:val="00585E04"/>
    <w:rsid w:val="00586D7D"/>
    <w:rsid w:val="005901D1"/>
    <w:rsid w:val="005910DD"/>
    <w:rsid w:val="00591803"/>
    <w:rsid w:val="00591DC4"/>
    <w:rsid w:val="00592AD4"/>
    <w:rsid w:val="00592E35"/>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BEA"/>
    <w:rsid w:val="005D3608"/>
    <w:rsid w:val="005D494C"/>
    <w:rsid w:val="005D57F1"/>
    <w:rsid w:val="005D680C"/>
    <w:rsid w:val="005D75F6"/>
    <w:rsid w:val="005D7DE4"/>
    <w:rsid w:val="005E06D3"/>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F33"/>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503F8"/>
    <w:rsid w:val="00650D0F"/>
    <w:rsid w:val="00651856"/>
    <w:rsid w:val="006521E7"/>
    <w:rsid w:val="00653501"/>
    <w:rsid w:val="00654250"/>
    <w:rsid w:val="0065579F"/>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2A"/>
    <w:rsid w:val="00691E28"/>
    <w:rsid w:val="006934FA"/>
    <w:rsid w:val="00694C2E"/>
    <w:rsid w:val="006954BD"/>
    <w:rsid w:val="006976D0"/>
    <w:rsid w:val="006978B2"/>
    <w:rsid w:val="00697DD7"/>
    <w:rsid w:val="006A166F"/>
    <w:rsid w:val="006A2CC0"/>
    <w:rsid w:val="006A451F"/>
    <w:rsid w:val="006A67C2"/>
    <w:rsid w:val="006A6A31"/>
    <w:rsid w:val="006B091B"/>
    <w:rsid w:val="006B0BCD"/>
    <w:rsid w:val="006B0CBE"/>
    <w:rsid w:val="006B1969"/>
    <w:rsid w:val="006B19BE"/>
    <w:rsid w:val="006B2F1E"/>
    <w:rsid w:val="006B3DD7"/>
    <w:rsid w:val="006B48F1"/>
    <w:rsid w:val="006B6F57"/>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A65"/>
    <w:rsid w:val="00776AD0"/>
    <w:rsid w:val="00777989"/>
    <w:rsid w:val="00780871"/>
    <w:rsid w:val="00785CD5"/>
    <w:rsid w:val="00786576"/>
    <w:rsid w:val="00786DD7"/>
    <w:rsid w:val="00787A57"/>
    <w:rsid w:val="00787B7D"/>
    <w:rsid w:val="00790441"/>
    <w:rsid w:val="00792A3E"/>
    <w:rsid w:val="00792D48"/>
    <w:rsid w:val="00793203"/>
    <w:rsid w:val="007933D2"/>
    <w:rsid w:val="007938C0"/>
    <w:rsid w:val="00794677"/>
    <w:rsid w:val="00795931"/>
    <w:rsid w:val="00796A2A"/>
    <w:rsid w:val="00796C8E"/>
    <w:rsid w:val="007A053E"/>
    <w:rsid w:val="007A2A69"/>
    <w:rsid w:val="007A65E8"/>
    <w:rsid w:val="007A6821"/>
    <w:rsid w:val="007A6D86"/>
    <w:rsid w:val="007B055F"/>
    <w:rsid w:val="007B0BAC"/>
    <w:rsid w:val="007B289A"/>
    <w:rsid w:val="007B3D32"/>
    <w:rsid w:val="007B3EE9"/>
    <w:rsid w:val="007B4B41"/>
    <w:rsid w:val="007B5010"/>
    <w:rsid w:val="007B6028"/>
    <w:rsid w:val="007B64B6"/>
    <w:rsid w:val="007B745C"/>
    <w:rsid w:val="007C0BA7"/>
    <w:rsid w:val="007C33E4"/>
    <w:rsid w:val="007C41B3"/>
    <w:rsid w:val="007C44F4"/>
    <w:rsid w:val="007C4F35"/>
    <w:rsid w:val="007C524D"/>
    <w:rsid w:val="007C637D"/>
    <w:rsid w:val="007C64E6"/>
    <w:rsid w:val="007D01C3"/>
    <w:rsid w:val="007D0B81"/>
    <w:rsid w:val="007D2587"/>
    <w:rsid w:val="007D36F2"/>
    <w:rsid w:val="007D4D85"/>
    <w:rsid w:val="007D50FE"/>
    <w:rsid w:val="007D5A25"/>
    <w:rsid w:val="007D74E8"/>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56CF"/>
    <w:rsid w:val="00805FAC"/>
    <w:rsid w:val="00806C7C"/>
    <w:rsid w:val="0080728E"/>
    <w:rsid w:val="00811A11"/>
    <w:rsid w:val="0081227D"/>
    <w:rsid w:val="00812603"/>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1A3E"/>
    <w:rsid w:val="00851C79"/>
    <w:rsid w:val="00852259"/>
    <w:rsid w:val="00853419"/>
    <w:rsid w:val="00855BD4"/>
    <w:rsid w:val="00855CBD"/>
    <w:rsid w:val="00856A12"/>
    <w:rsid w:val="00856F99"/>
    <w:rsid w:val="008609B3"/>
    <w:rsid w:val="00860FE6"/>
    <w:rsid w:val="0086404E"/>
    <w:rsid w:val="00864140"/>
    <w:rsid w:val="0086427A"/>
    <w:rsid w:val="00864D17"/>
    <w:rsid w:val="008702BF"/>
    <w:rsid w:val="008711B4"/>
    <w:rsid w:val="008719B2"/>
    <w:rsid w:val="008719C6"/>
    <w:rsid w:val="008719DB"/>
    <w:rsid w:val="00872250"/>
    <w:rsid w:val="00873167"/>
    <w:rsid w:val="008731B8"/>
    <w:rsid w:val="00873243"/>
    <w:rsid w:val="00873D16"/>
    <w:rsid w:val="00873E97"/>
    <w:rsid w:val="00874735"/>
    <w:rsid w:val="008768D2"/>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3A05"/>
    <w:rsid w:val="008D3E0C"/>
    <w:rsid w:val="008D48DB"/>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1819"/>
    <w:rsid w:val="00902833"/>
    <w:rsid w:val="009039E2"/>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32FE"/>
    <w:rsid w:val="009438F8"/>
    <w:rsid w:val="00944414"/>
    <w:rsid w:val="00945FA9"/>
    <w:rsid w:val="0094691D"/>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7547"/>
    <w:rsid w:val="00A07AEA"/>
    <w:rsid w:val="00A1019A"/>
    <w:rsid w:val="00A10FE1"/>
    <w:rsid w:val="00A11A20"/>
    <w:rsid w:val="00A11DFB"/>
    <w:rsid w:val="00A11F1E"/>
    <w:rsid w:val="00A130C2"/>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1929"/>
    <w:rsid w:val="00A41D1C"/>
    <w:rsid w:val="00A4230E"/>
    <w:rsid w:val="00A429A5"/>
    <w:rsid w:val="00A44BE1"/>
    <w:rsid w:val="00A4500D"/>
    <w:rsid w:val="00A46E46"/>
    <w:rsid w:val="00A504A8"/>
    <w:rsid w:val="00A529EC"/>
    <w:rsid w:val="00A53DD7"/>
    <w:rsid w:val="00A542B8"/>
    <w:rsid w:val="00A54719"/>
    <w:rsid w:val="00A559CC"/>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77520"/>
    <w:rsid w:val="00A77E85"/>
    <w:rsid w:val="00A815A9"/>
    <w:rsid w:val="00A81A3A"/>
    <w:rsid w:val="00A83745"/>
    <w:rsid w:val="00A83E6C"/>
    <w:rsid w:val="00A84D8D"/>
    <w:rsid w:val="00A854F8"/>
    <w:rsid w:val="00A87B0C"/>
    <w:rsid w:val="00A87D88"/>
    <w:rsid w:val="00A900AE"/>
    <w:rsid w:val="00A906EA"/>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32740"/>
    <w:rsid w:val="00B353C0"/>
    <w:rsid w:val="00B37AD9"/>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3ABA"/>
    <w:rsid w:val="00BB43AA"/>
    <w:rsid w:val="00BB4FEC"/>
    <w:rsid w:val="00BB5011"/>
    <w:rsid w:val="00BB65B1"/>
    <w:rsid w:val="00BB69D5"/>
    <w:rsid w:val="00BB6B1F"/>
    <w:rsid w:val="00BC03E1"/>
    <w:rsid w:val="00BC1A92"/>
    <w:rsid w:val="00BC4593"/>
    <w:rsid w:val="00BC637D"/>
    <w:rsid w:val="00BD05BF"/>
    <w:rsid w:val="00BD1A5F"/>
    <w:rsid w:val="00BD3B45"/>
    <w:rsid w:val="00BD464A"/>
    <w:rsid w:val="00BD4948"/>
    <w:rsid w:val="00BD58EB"/>
    <w:rsid w:val="00BD6CFB"/>
    <w:rsid w:val="00BE0CF0"/>
    <w:rsid w:val="00BE28BE"/>
    <w:rsid w:val="00BE2902"/>
    <w:rsid w:val="00BE2D16"/>
    <w:rsid w:val="00BE42CB"/>
    <w:rsid w:val="00BE6162"/>
    <w:rsid w:val="00BE6680"/>
    <w:rsid w:val="00BE6936"/>
    <w:rsid w:val="00BE6C9C"/>
    <w:rsid w:val="00BE7691"/>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1E55"/>
    <w:rsid w:val="00C43562"/>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21A1"/>
    <w:rsid w:val="00C63153"/>
    <w:rsid w:val="00C63CB8"/>
    <w:rsid w:val="00C648B1"/>
    <w:rsid w:val="00C6513E"/>
    <w:rsid w:val="00C65327"/>
    <w:rsid w:val="00C657C9"/>
    <w:rsid w:val="00C663D3"/>
    <w:rsid w:val="00C66595"/>
    <w:rsid w:val="00C67235"/>
    <w:rsid w:val="00C67382"/>
    <w:rsid w:val="00C70488"/>
    <w:rsid w:val="00C72471"/>
    <w:rsid w:val="00C72B4C"/>
    <w:rsid w:val="00C7616F"/>
    <w:rsid w:val="00C8086B"/>
    <w:rsid w:val="00C81CAC"/>
    <w:rsid w:val="00C82D97"/>
    <w:rsid w:val="00C8397E"/>
    <w:rsid w:val="00C84D14"/>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494F"/>
    <w:rsid w:val="00CF4A61"/>
    <w:rsid w:val="00CF5A83"/>
    <w:rsid w:val="00CF7571"/>
    <w:rsid w:val="00D00EC9"/>
    <w:rsid w:val="00D0199E"/>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F3F"/>
    <w:rsid w:val="00D610EE"/>
    <w:rsid w:val="00D61F13"/>
    <w:rsid w:val="00D63722"/>
    <w:rsid w:val="00D63884"/>
    <w:rsid w:val="00D645FC"/>
    <w:rsid w:val="00D667F7"/>
    <w:rsid w:val="00D672D6"/>
    <w:rsid w:val="00D679CF"/>
    <w:rsid w:val="00D67D4A"/>
    <w:rsid w:val="00D70B9D"/>
    <w:rsid w:val="00D71FF5"/>
    <w:rsid w:val="00D72B46"/>
    <w:rsid w:val="00D72C85"/>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C6A"/>
    <w:rsid w:val="00D94442"/>
    <w:rsid w:val="00D95330"/>
    <w:rsid w:val="00DA12AB"/>
    <w:rsid w:val="00DA1BB1"/>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1C40"/>
    <w:rsid w:val="00E62B3D"/>
    <w:rsid w:val="00E6315A"/>
    <w:rsid w:val="00E63986"/>
    <w:rsid w:val="00E65554"/>
    <w:rsid w:val="00E65E86"/>
    <w:rsid w:val="00E66A1D"/>
    <w:rsid w:val="00E66C3B"/>
    <w:rsid w:val="00E67A63"/>
    <w:rsid w:val="00E71B00"/>
    <w:rsid w:val="00E73C7F"/>
    <w:rsid w:val="00E740D9"/>
    <w:rsid w:val="00E81712"/>
    <w:rsid w:val="00E8224F"/>
    <w:rsid w:val="00E832E5"/>
    <w:rsid w:val="00E853FB"/>
    <w:rsid w:val="00E85E3C"/>
    <w:rsid w:val="00E86C4B"/>
    <w:rsid w:val="00E877D8"/>
    <w:rsid w:val="00E9240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2495"/>
    <w:rsid w:val="00EF260A"/>
    <w:rsid w:val="00EF4AE0"/>
    <w:rsid w:val="00EF4FE8"/>
    <w:rsid w:val="00EF6DB8"/>
    <w:rsid w:val="00EF6FA1"/>
    <w:rsid w:val="00F00E96"/>
    <w:rsid w:val="00F012FF"/>
    <w:rsid w:val="00F01A21"/>
    <w:rsid w:val="00F046E9"/>
    <w:rsid w:val="00F04831"/>
    <w:rsid w:val="00F05AED"/>
    <w:rsid w:val="00F05E90"/>
    <w:rsid w:val="00F0613A"/>
    <w:rsid w:val="00F06B43"/>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505E"/>
    <w:rsid w:val="00F66A3D"/>
    <w:rsid w:val="00F66DF3"/>
    <w:rsid w:val="00F67AB2"/>
    <w:rsid w:val="00F67D88"/>
    <w:rsid w:val="00F71FBA"/>
    <w:rsid w:val="00F72FE4"/>
    <w:rsid w:val="00F73092"/>
    <w:rsid w:val="00F73D21"/>
    <w:rsid w:val="00F74ED0"/>
    <w:rsid w:val="00F759D4"/>
    <w:rsid w:val="00F75B44"/>
    <w:rsid w:val="00F83593"/>
    <w:rsid w:val="00F837F7"/>
    <w:rsid w:val="00F84971"/>
    <w:rsid w:val="00F854ED"/>
    <w:rsid w:val="00F90CAB"/>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05C1"/>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06C92"/>
    <w:rsid w:val="0D551567"/>
    <w:rsid w:val="0D555505"/>
    <w:rsid w:val="0D5D0752"/>
    <w:rsid w:val="0D5E7F80"/>
    <w:rsid w:val="0D602213"/>
    <w:rsid w:val="0D6E1804"/>
    <w:rsid w:val="0D6E7567"/>
    <w:rsid w:val="0D791AD7"/>
    <w:rsid w:val="0D7A3592"/>
    <w:rsid w:val="0D7B148B"/>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8F5A13"/>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0698"/>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B564D"/>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12C4C"/>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0025D"/>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5519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61F15"/>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457"/>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9D5C2A"/>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05F79"/>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92006F"/>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02484"/>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7320E7"/>
    <w:rsid w:val="5689040D"/>
    <w:rsid w:val="568A7FA4"/>
    <w:rsid w:val="56952F1F"/>
    <w:rsid w:val="56AC510C"/>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820B9"/>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4487D"/>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33C27"/>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39649A"/>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AE1FF4"/>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89391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uiPriority="39" w:name="toc 9"/>
    <w:lsdException w:uiPriority="0" w:name="Normal Indent"/>
    <w:lsdException w:uiPriority="0" w:name="footnote text"/>
    <w:lsdException w:qFormat="1" w:unhideWhenUsed="0"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4"/>
      <w:szCs w:val="24"/>
      <w:lang w:val="en-US" w:eastAsia="zh-CN" w:bidi="ar-SA"/>
    </w:rPr>
  </w:style>
  <w:style w:type="paragraph" w:styleId="2">
    <w:name w:val="heading 1"/>
    <w:basedOn w:val="1"/>
    <w:next w:val="1"/>
    <w:link w:val="25"/>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26"/>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27"/>
    <w:qFormat/>
    <w:uiPriority w:val="0"/>
    <w:pPr>
      <w:numPr>
        <w:ilvl w:val="2"/>
        <w:numId w:val="1"/>
      </w:numPr>
      <w:tabs>
        <w:tab w:val="clear" w:pos="432"/>
      </w:tabs>
      <w:spacing w:before="260" w:after="260" w:line="416" w:lineRule="auto"/>
      <w:outlineLvl w:val="2"/>
    </w:pPr>
  </w:style>
  <w:style w:type="paragraph" w:styleId="5">
    <w:name w:val="heading 4"/>
    <w:basedOn w:val="4"/>
    <w:next w:val="1"/>
    <w:link w:val="28"/>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29"/>
    <w:qFormat/>
    <w:uiPriority w:val="0"/>
    <w:pPr>
      <w:tabs>
        <w:tab w:val="left" w:pos="1008"/>
        <w:tab w:val="left" w:pos="2383"/>
        <w:tab w:val="clear" w:pos="864"/>
        <w:tab w:val="clear" w:pos="2071"/>
      </w:tabs>
      <w:ind w:left="2196"/>
      <w:outlineLvl w:val="4"/>
    </w:pPr>
  </w:style>
  <w:style w:type="paragraph" w:styleId="7">
    <w:name w:val="heading 6"/>
    <w:basedOn w:val="1"/>
    <w:next w:val="1"/>
    <w:link w:val="30"/>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31"/>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32"/>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33"/>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22">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Arial"/>
      <w:sz w:val="20"/>
      <w:szCs w:val="20"/>
      <w:lang w:eastAsia="en-US"/>
    </w:rPr>
    <w:tblPr>
      <w:tblCellMar>
        <w:top w:w="0" w:type="dxa"/>
        <w:left w:w="108" w:type="dxa"/>
        <w:bottom w:w="0" w:type="dxa"/>
        <w:right w:w="108" w:type="dxa"/>
      </w:tblCellMar>
    </w:tblPr>
  </w:style>
  <w:style w:type="paragraph" w:styleId="11">
    <w:name w:val="toc 7"/>
    <w:basedOn w:val="1"/>
    <w:next w:val="1"/>
    <w:qFormat/>
    <w:uiPriority w:val="0"/>
    <w:pPr>
      <w:tabs>
        <w:tab w:val="right" w:leader="dot" w:pos="9241"/>
      </w:tabs>
      <w:ind w:firstLine="500" w:firstLineChars="500"/>
      <w:jc w:val="left"/>
    </w:pPr>
    <w:rPr>
      <w:rFonts w:ascii="宋体"/>
      <w:szCs w:val="21"/>
    </w:rPr>
  </w:style>
  <w:style w:type="paragraph" w:styleId="12">
    <w:name w:val="annotation text"/>
    <w:basedOn w:val="1"/>
    <w:semiHidden/>
    <w:qFormat/>
    <w:uiPriority w:val="0"/>
  </w:style>
  <w:style w:type="paragraph" w:styleId="13">
    <w:name w:val="toc 5"/>
    <w:basedOn w:val="1"/>
    <w:next w:val="1"/>
    <w:qFormat/>
    <w:uiPriority w:val="0"/>
    <w:pPr>
      <w:tabs>
        <w:tab w:val="right" w:leader="dot" w:pos="9241"/>
      </w:tabs>
      <w:ind w:firstLine="300" w:firstLineChars="300"/>
      <w:jc w:val="left"/>
    </w:pPr>
    <w:rPr>
      <w:rFonts w:ascii="宋体"/>
      <w:szCs w:val="21"/>
    </w:rPr>
  </w:style>
  <w:style w:type="paragraph" w:styleId="14">
    <w:name w:val="toc 3"/>
    <w:basedOn w:val="1"/>
    <w:next w:val="1"/>
    <w:qFormat/>
    <w:uiPriority w:val="0"/>
    <w:pPr>
      <w:tabs>
        <w:tab w:val="right" w:leader="dot" w:pos="9241"/>
      </w:tabs>
      <w:ind w:firstLine="100" w:firstLineChars="100"/>
      <w:jc w:val="left"/>
    </w:pPr>
    <w:rPr>
      <w:rFonts w:ascii="宋体"/>
      <w:szCs w:val="21"/>
    </w:rPr>
  </w:style>
  <w:style w:type="paragraph" w:styleId="15">
    <w:name w:val="toc 8"/>
    <w:basedOn w:val="1"/>
    <w:next w:val="1"/>
    <w:qFormat/>
    <w:uiPriority w:val="0"/>
    <w:pPr>
      <w:tabs>
        <w:tab w:val="right" w:leader="dot" w:pos="9241"/>
      </w:tabs>
      <w:ind w:firstLine="607" w:firstLineChars="600"/>
      <w:jc w:val="left"/>
    </w:pPr>
    <w:rPr>
      <w:rFonts w:ascii="宋体"/>
      <w:szCs w:val="21"/>
    </w:rPr>
  </w:style>
  <w:style w:type="paragraph" w:styleId="16">
    <w:name w:val="toc 1"/>
    <w:basedOn w:val="1"/>
    <w:next w:val="1"/>
    <w:qFormat/>
    <w:uiPriority w:val="39"/>
    <w:pPr>
      <w:tabs>
        <w:tab w:val="right" w:leader="dot" w:pos="9242"/>
      </w:tabs>
      <w:spacing w:before="25" w:beforeLines="25" w:after="25" w:afterLines="25" w:line="260" w:lineRule="auto"/>
      <w:jc w:val="left"/>
    </w:pPr>
    <w:rPr>
      <w:b/>
      <w:i/>
      <w:szCs w:val="21"/>
    </w:rPr>
  </w:style>
  <w:style w:type="paragraph" w:styleId="17">
    <w:name w:val="toc 4"/>
    <w:basedOn w:val="1"/>
    <w:next w:val="1"/>
    <w:qFormat/>
    <w:uiPriority w:val="0"/>
    <w:pPr>
      <w:tabs>
        <w:tab w:val="right" w:leader="dot" w:pos="9241"/>
      </w:tabs>
      <w:ind w:firstLine="200" w:firstLineChars="200"/>
      <w:jc w:val="left"/>
    </w:pPr>
    <w:rPr>
      <w:rFonts w:ascii="宋体"/>
      <w:szCs w:val="21"/>
    </w:rPr>
  </w:style>
  <w:style w:type="paragraph" w:styleId="18">
    <w:name w:val="toc 6"/>
    <w:basedOn w:val="1"/>
    <w:next w:val="1"/>
    <w:qFormat/>
    <w:uiPriority w:val="0"/>
    <w:pPr>
      <w:tabs>
        <w:tab w:val="right" w:leader="dot" w:pos="9241"/>
      </w:tabs>
      <w:ind w:firstLine="400" w:firstLineChars="400"/>
      <w:jc w:val="left"/>
    </w:pPr>
    <w:rPr>
      <w:rFonts w:ascii="宋体"/>
      <w:szCs w:val="21"/>
    </w:rPr>
  </w:style>
  <w:style w:type="paragraph" w:styleId="19">
    <w:name w:val="toc 2"/>
    <w:basedOn w:val="1"/>
    <w:next w:val="1"/>
    <w:qFormat/>
    <w:uiPriority w:val="39"/>
    <w:pPr>
      <w:tabs>
        <w:tab w:val="right" w:leader="dot" w:pos="9242"/>
      </w:tabs>
    </w:pPr>
    <w:rPr>
      <w:rFonts w:ascii="宋体"/>
      <w:szCs w:val="21"/>
    </w:rPr>
  </w:style>
  <w:style w:type="table" w:styleId="21">
    <w:name w:val="Table Grid"/>
    <w:basedOn w:val="20"/>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qFormat/>
    <w:uiPriority w:val="0"/>
    <w:rPr>
      <w:color w:val="800080"/>
      <w:u w:val="single"/>
    </w:rPr>
  </w:style>
  <w:style w:type="character" w:styleId="24">
    <w:name w:val="annotation reference"/>
    <w:semiHidden/>
    <w:qFormat/>
    <w:uiPriority w:val="0"/>
    <w:rPr>
      <w:sz w:val="16"/>
      <w:szCs w:val="16"/>
    </w:rPr>
  </w:style>
  <w:style w:type="character" w:customStyle="1" w:styleId="25">
    <w:name w:val="标题 1 字符"/>
    <w:basedOn w:val="22"/>
    <w:link w:val="2"/>
    <w:qFormat/>
    <w:uiPriority w:val="0"/>
    <w:rPr>
      <w:b/>
      <w:bCs/>
      <w:kern w:val="44"/>
      <w:sz w:val="44"/>
      <w:szCs w:val="44"/>
    </w:rPr>
  </w:style>
  <w:style w:type="character" w:customStyle="1" w:styleId="26">
    <w:name w:val="标题 2 字符"/>
    <w:basedOn w:val="22"/>
    <w:link w:val="3"/>
    <w:qFormat/>
    <w:uiPriority w:val="0"/>
    <w:rPr>
      <w:rFonts w:ascii="Arial" w:hAnsi="Arial" w:eastAsia="MS Mincho"/>
      <w:sz w:val="32"/>
      <w:szCs w:val="32"/>
      <w:lang w:val="en-GB"/>
    </w:rPr>
  </w:style>
  <w:style w:type="character" w:customStyle="1" w:styleId="27">
    <w:name w:val="标题 3 字符"/>
    <w:basedOn w:val="22"/>
    <w:link w:val="4"/>
    <w:qFormat/>
    <w:uiPriority w:val="0"/>
    <w:rPr>
      <w:b/>
      <w:bCs/>
      <w:kern w:val="2"/>
      <w:sz w:val="32"/>
      <w:szCs w:val="32"/>
    </w:rPr>
  </w:style>
  <w:style w:type="character" w:customStyle="1" w:styleId="28">
    <w:name w:val="标题 4 字符"/>
    <w:basedOn w:val="22"/>
    <w:link w:val="5"/>
    <w:qFormat/>
    <w:uiPriority w:val="0"/>
    <w:rPr>
      <w:rFonts w:ascii="Arial" w:hAnsi="Arial" w:eastAsia="黑体"/>
      <w:b/>
      <w:kern w:val="2"/>
      <w:sz w:val="28"/>
      <w:szCs w:val="24"/>
    </w:rPr>
  </w:style>
  <w:style w:type="character" w:customStyle="1" w:styleId="29">
    <w:name w:val="标题 5 字符"/>
    <w:basedOn w:val="22"/>
    <w:link w:val="6"/>
    <w:qFormat/>
    <w:uiPriority w:val="0"/>
    <w:rPr>
      <w:b/>
      <w:kern w:val="2"/>
      <w:sz w:val="28"/>
      <w:szCs w:val="24"/>
    </w:rPr>
  </w:style>
  <w:style w:type="character" w:customStyle="1" w:styleId="30">
    <w:name w:val="标题 6 字符"/>
    <w:basedOn w:val="22"/>
    <w:link w:val="7"/>
    <w:qFormat/>
    <w:uiPriority w:val="0"/>
    <w:rPr>
      <w:rFonts w:ascii="Arial" w:hAnsi="Arial" w:eastAsia="黑体"/>
      <w:b/>
      <w:kern w:val="2"/>
      <w:sz w:val="24"/>
      <w:szCs w:val="24"/>
    </w:rPr>
  </w:style>
  <w:style w:type="character" w:customStyle="1" w:styleId="31">
    <w:name w:val="标题 7 字符"/>
    <w:basedOn w:val="22"/>
    <w:link w:val="8"/>
    <w:qFormat/>
    <w:uiPriority w:val="0"/>
    <w:rPr>
      <w:b/>
      <w:kern w:val="2"/>
      <w:sz w:val="24"/>
      <w:szCs w:val="24"/>
    </w:rPr>
  </w:style>
  <w:style w:type="character" w:customStyle="1" w:styleId="32">
    <w:name w:val="标题 8 字符"/>
    <w:basedOn w:val="22"/>
    <w:link w:val="9"/>
    <w:qFormat/>
    <w:uiPriority w:val="0"/>
    <w:rPr>
      <w:rFonts w:ascii="Arial" w:hAnsi="Arial" w:eastAsia="黑体"/>
      <w:kern w:val="2"/>
      <w:sz w:val="24"/>
      <w:szCs w:val="24"/>
    </w:rPr>
  </w:style>
  <w:style w:type="character" w:customStyle="1" w:styleId="33">
    <w:name w:val="标题 9 字符"/>
    <w:basedOn w:val="22"/>
    <w:link w:val="10"/>
    <w:qFormat/>
    <w:uiPriority w:val="0"/>
    <w:rPr>
      <w:rFonts w:ascii="Arial" w:hAnsi="Arial" w:eastAsia="黑体"/>
      <w:kern w:val="2"/>
      <w:sz w:val="21"/>
      <w:szCs w:val="24"/>
    </w:rPr>
  </w:style>
  <w:style w:type="paragraph" w:customStyle="1" w:styleId="34">
    <w:name w:val="章标题"/>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35">
    <w:name w:val="Proposal"/>
    <w:basedOn w:val="1"/>
    <w:link w:val="37"/>
    <w:qFormat/>
    <w:uiPriority w:val="0"/>
    <w:pPr>
      <w:widowControl/>
      <w:numPr>
        <w:ilvl w:val="0"/>
        <w:numId w:val="2"/>
      </w:numPr>
      <w:tabs>
        <w:tab w:val="left" w:pos="840"/>
        <w:tab w:val="left" w:pos="1701"/>
      </w:tabs>
      <w:overflowPunct w:val="0"/>
      <w:autoSpaceDE w:val="0"/>
      <w:autoSpaceDN w:val="0"/>
      <w:adjustRightInd w:val="0"/>
      <w:spacing w:after="120" w:line="260" w:lineRule="auto"/>
      <w:textAlignment w:val="baseline"/>
    </w:pPr>
    <w:rPr>
      <w:rFonts w:ascii="Times New Roman" w:hAnsi="Times New Roman" w:eastAsia="Times New Roman"/>
      <w:b/>
      <w:bCs/>
      <w:kern w:val="0"/>
      <w:sz w:val="24"/>
      <w:szCs w:val="20"/>
      <w:lang w:val="en-GB"/>
    </w:rPr>
  </w:style>
  <w:style w:type="paragraph" w:customStyle="1" w:styleId="36">
    <w:name w:val="Observation"/>
    <w:basedOn w:val="35"/>
    <w:link w:val="38"/>
    <w:qFormat/>
    <w:uiPriority w:val="0"/>
    <w:pPr>
      <w:numPr>
        <w:ilvl w:val="0"/>
        <w:numId w:val="3"/>
      </w:numPr>
      <w:tabs>
        <w:tab w:val="left" w:leader="dot" w:pos="840"/>
      </w:tabs>
      <w:spacing w:line="260" w:lineRule="auto"/>
      <w:ind w:left="0" w:firstLine="0"/>
    </w:pPr>
    <w:rPr>
      <w:rFonts w:ascii="Times New Roman" w:hAnsi="Times New Roman" w:eastAsiaTheme="minorEastAsia"/>
      <w:i/>
      <w:sz w:val="24"/>
    </w:rPr>
  </w:style>
  <w:style w:type="character" w:customStyle="1" w:styleId="37">
    <w:name w:val="Proposal 字符"/>
    <w:basedOn w:val="22"/>
    <w:link w:val="35"/>
    <w:qFormat/>
    <w:uiPriority w:val="0"/>
    <w:rPr>
      <w:rFonts w:ascii="Times New Roman" w:hAnsi="Times New Roman" w:eastAsia="Times New Roman"/>
      <w:b/>
      <w:bCs/>
      <w:sz w:val="24"/>
      <w:lang w:val="en-GB"/>
    </w:rPr>
  </w:style>
  <w:style w:type="character" w:customStyle="1" w:styleId="38">
    <w:name w:val="Observation 字符"/>
    <w:basedOn w:val="37"/>
    <w:link w:val="36"/>
    <w:qFormat/>
    <w:uiPriority w:val="0"/>
    <w:rPr>
      <w:rFonts w:ascii="Arial" w:hAnsi="Arial" w:eastAsiaTheme="minorEastAsia"/>
      <w:i/>
      <w:sz w:val="24"/>
      <w:lang w:val="en-GB"/>
    </w:rPr>
  </w:style>
  <w:style w:type="paragraph" w:customStyle="1" w:styleId="39">
    <w:name w:val="Observation in conclusion"/>
    <w:qFormat/>
    <w:uiPriority w:val="0"/>
    <w:pPr>
      <w:ind w:firstLine="0" w:firstLineChars="0"/>
    </w:pPr>
    <w:rPr>
      <w:rFonts w:hint="eastAsia" w:ascii="Times New Roman" w:hAnsi="Times New Roman" w:eastAsia="t" w:cs="Calibri"/>
      <w:b/>
      <w:i/>
      <w:sz w:val="24"/>
      <w:szCs w:val="18"/>
    </w:rPr>
  </w:style>
  <w:style w:type="paragraph" w:customStyle="1" w:styleId="40">
    <w:name w:val="proposal at conclusion"/>
    <w:basedOn w:val="1"/>
    <w:qFormat/>
    <w:uiPriority w:val="0"/>
    <w:pPr>
      <w:widowControl/>
      <w:numPr>
        <w:ilvl w:val="0"/>
        <w:numId w:val="3"/>
      </w:numPr>
      <w:tabs>
        <w:tab w:val="left" w:leader="dot" w:pos="840"/>
        <w:tab w:val="left" w:pos="1701"/>
      </w:tabs>
      <w:overflowPunct w:val="0"/>
      <w:autoSpaceDE w:val="0"/>
      <w:autoSpaceDN w:val="0"/>
      <w:adjustRightInd w:val="0"/>
      <w:spacing w:after="120" w:line="260" w:lineRule="auto"/>
      <w:ind w:left="0" w:firstLine="0"/>
      <w:textAlignment w:val="baseline"/>
    </w:pPr>
    <w:rPr>
      <w:rFonts w:hint="eastAsia" w:ascii="Times New Roman"/>
      <w:b/>
      <w:bCs/>
      <w:kern w:val="0"/>
      <w:sz w:val="20"/>
      <w:szCs w:val="20"/>
    </w:rPr>
  </w:style>
  <w:style w:type="paragraph" w:styleId="4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A317A6-1A90-4F8F-8E56-72C29904FE9D}">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7</Pages>
  <Words>2459</Words>
  <Characters>14018</Characters>
  <Lines>116</Lines>
  <Paragraphs>32</Paragraphs>
  <TotalTime>1</TotalTime>
  <ScaleCrop>false</ScaleCrop>
  <LinksUpToDate>false</LinksUpToDate>
  <CharactersWithSpaces>16445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2023-02-11T07:14:00Z</dcterms:created>
  <dc:creator>10033860</dc:creator>
  <cp:lastModifiedBy>ZTE DF</cp:lastModifiedBy>
  <cp:lastPrinted>2113-01-01T00:00:00Z</cp:lastPrinted>
  <dcterms:modified xsi:type="dcterms:W3CDTF">2023-02-17T07:30:34Z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